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754D0" w14:textId="5F24A5B8" w:rsidR="00703447" w:rsidRPr="00AD5A92" w:rsidRDefault="00AD5A92" w:rsidP="00AD5A92">
      <w:pPr>
        <w:pStyle w:val="berschrift1"/>
        <w:suppressLineNumbers/>
        <w:spacing w:before="0"/>
        <w:ind w:left="0" w:right="-2"/>
        <w:jc w:val="center"/>
        <w:rPr>
          <w:rFonts w:ascii="Palatino Linotype" w:hAnsi="Palatino Linotype"/>
          <w:b/>
          <w:bCs/>
          <w:color w:val="0B474C"/>
          <w:spacing w:val="-12"/>
          <w:sz w:val="28"/>
          <w:szCs w:val="28"/>
        </w:rPr>
      </w:pPr>
      <w:r w:rsidRPr="00AD5A92">
        <w:rPr>
          <w:rFonts w:ascii="Palatino Linotype" w:hAnsi="Palatino Linotype"/>
          <w:b/>
          <w:bCs/>
          <w:noProof/>
          <w:color w:val="0B474C"/>
          <w:spacing w:val="-12"/>
          <w:sz w:val="28"/>
          <w:szCs w:val="28"/>
        </w:rPr>
        <mc:AlternateContent>
          <mc:Choice Requires="wps">
            <w:drawing>
              <wp:anchor distT="0" distB="0" distL="114300" distR="114300" simplePos="0" relativeHeight="251666432" behindDoc="0" locked="0" layoutInCell="1" allowOverlap="1" wp14:anchorId="087F7467" wp14:editId="65D2B2DD">
                <wp:simplePos x="0" y="0"/>
                <wp:positionH relativeFrom="page">
                  <wp:posOffset>7418070</wp:posOffset>
                </wp:positionH>
                <wp:positionV relativeFrom="page">
                  <wp:posOffset>-15240</wp:posOffset>
                </wp:positionV>
                <wp:extent cx="113030" cy="10685780"/>
                <wp:effectExtent l="0" t="0" r="0" b="0"/>
                <wp:wrapNone/>
                <wp:docPr id="4" name="Rechtec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2DAC5" id="Rechteck 4" o:spid="_x0000_s1026" style="position:absolute;margin-left:584.1pt;margin-top:-1.2pt;width:8.9pt;height:841.4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" fillcolor="#ff5900" stroked="f">
                <w10:wrap anchorx="page" anchory="page"/>
              </v:rect>
            </w:pict>
          </mc:Fallback>
        </mc:AlternateContent>
      </w:r>
      <w:r w:rsidR="00703447" w:rsidRPr="00AD5A92">
        <w:rPr>
          <w:rFonts w:ascii="Palatino Linotype" w:hAnsi="Palatino Linotype"/>
          <w:b/>
          <w:bCs/>
          <w:color w:val="0B474C"/>
          <w:spacing w:val="-12"/>
          <w:sz w:val="28"/>
          <w:szCs w:val="28"/>
        </w:rPr>
        <w:t>Verantwortlich, schuldig, egal?</w:t>
      </w:r>
    </w:p>
    <w:p w14:paraId="6F5DA2CD" w14:textId="77777777" w:rsidR="00703447" w:rsidRPr="00AD5A92" w:rsidRDefault="00703447" w:rsidP="00AD5A92">
      <w:pPr>
        <w:pStyle w:val="berschrift1"/>
        <w:suppressLineNumbers/>
        <w:spacing w:before="0"/>
        <w:ind w:left="0" w:right="-2"/>
        <w:jc w:val="center"/>
        <w:rPr>
          <w:rFonts w:ascii="Palatino Linotype" w:hAnsi="Palatino Linotype"/>
          <w:b/>
          <w:bCs/>
          <w:color w:val="0B474C"/>
          <w:spacing w:val="-12"/>
          <w:sz w:val="28"/>
          <w:szCs w:val="28"/>
        </w:rPr>
      </w:pPr>
      <w:r w:rsidRPr="00AD5A92">
        <w:rPr>
          <w:rFonts w:ascii="Palatino Linotype" w:hAnsi="Palatino Linotype"/>
          <w:b/>
          <w:bCs/>
          <w:color w:val="0B474C"/>
          <w:spacing w:val="-12"/>
          <w:sz w:val="28"/>
          <w:szCs w:val="28"/>
        </w:rPr>
        <w:t>Zum heutigen Umgang mit dem Holocaust</w:t>
      </w:r>
    </w:p>
    <w:p w14:paraId="763B7A3F" w14:textId="77777777" w:rsidR="00703447" w:rsidRDefault="00703447" w:rsidP="00AD5A92">
      <w:pPr>
        <w:suppressLineNumbers/>
        <w:ind w:right="-2"/>
        <w:jc w:val="both"/>
      </w:pPr>
    </w:p>
    <w:p w14:paraId="62CDB2C1" w14:textId="59677D9D" w:rsidR="004C4D08" w:rsidRPr="00AD5A92" w:rsidRDefault="001664C1" w:rsidP="00AD5A92">
      <w:pPr>
        <w:widowControl w:val="0"/>
        <w:suppressLineNumbers/>
        <w:autoSpaceDE w:val="0"/>
        <w:autoSpaceDN w:val="0"/>
        <w:ind w:right="-2"/>
        <w:jc w:val="both"/>
        <w:rPr>
          <w:rFonts w:ascii="Palatino Linotype" w:eastAsia="Arial Narrow" w:hAnsi="Palatino Linotype" w:cs="Arial Narrow"/>
          <w:i/>
          <w:iCs/>
          <w:color w:val="0B474C"/>
          <w:sz w:val="20"/>
          <w:szCs w:val="20"/>
          <w:lang w:eastAsia="de-DE" w:bidi="de-DE"/>
        </w:rPr>
      </w:pPr>
      <w:r w:rsidRPr="00AD5A92">
        <w:rPr>
          <w:rFonts w:ascii="Palatino Linotype" w:eastAsia="Arial Narrow" w:hAnsi="Palatino Linotype" w:cs="Arial Narrow"/>
          <w:i/>
          <w:iCs/>
          <w:color w:val="0B474C"/>
          <w:sz w:val="20"/>
          <w:szCs w:val="20"/>
          <w:lang w:eastAsia="de-DE" w:bidi="de-DE"/>
        </w:rPr>
        <w:t xml:space="preserve">Während des Zweiten Weltkriegs wurden fast sechs Millionen europäische Jüdinnen und Juden durch Nationalsozialisten ermordet. Auch wenn sich viele Deutsche (und Österreicher) nicht direkt an den Taten beteiligten, so ergab eine Meinungsumfrage </w:t>
      </w:r>
      <w:r w:rsidR="001A5677" w:rsidRPr="00AD5A92">
        <w:rPr>
          <w:rFonts w:ascii="Palatino Linotype" w:eastAsia="Arial Narrow" w:hAnsi="Palatino Linotype" w:cs="Arial Narrow"/>
          <w:i/>
          <w:iCs/>
          <w:color w:val="0B474C"/>
          <w:sz w:val="20"/>
          <w:szCs w:val="20"/>
          <w:lang w:eastAsia="de-DE" w:bidi="de-DE"/>
        </w:rPr>
        <w:t>US</w:t>
      </w:r>
      <w:r w:rsidR="00AF1322" w:rsidRPr="00AD5A92">
        <w:rPr>
          <w:rFonts w:ascii="Palatino Linotype" w:eastAsia="Arial Narrow" w:hAnsi="Palatino Linotype" w:cs="Arial Narrow"/>
          <w:i/>
          <w:iCs/>
          <w:color w:val="0B474C"/>
          <w:sz w:val="20"/>
          <w:szCs w:val="20"/>
          <w:lang w:eastAsia="de-DE" w:bidi="de-DE"/>
        </w:rPr>
        <w:t>-</w:t>
      </w:r>
      <w:r w:rsidRPr="00AD5A92">
        <w:rPr>
          <w:rFonts w:ascii="Palatino Linotype" w:eastAsia="Arial Narrow" w:hAnsi="Palatino Linotype" w:cs="Arial Narrow"/>
          <w:i/>
          <w:iCs/>
          <w:color w:val="0B474C"/>
          <w:sz w:val="20"/>
          <w:szCs w:val="20"/>
          <w:lang w:eastAsia="de-DE" w:bidi="de-DE"/>
        </w:rPr>
        <w:t>Amerikaner im Oktober 1945 in ihrer Besatzungszone, dass 20 Prozent der Befragten „mit Hitler in der Behandlung der Juden“ übereinstimmten</w:t>
      </w:r>
      <w:r w:rsidR="005F0CDB" w:rsidRPr="00AD5A92">
        <w:rPr>
          <w:rFonts w:ascii="Palatino Linotype" w:eastAsia="Arial Narrow" w:hAnsi="Palatino Linotype" w:cs="Arial Narrow"/>
          <w:i/>
          <w:iCs/>
          <w:color w:val="0B474C"/>
          <w:sz w:val="20"/>
          <w:szCs w:val="20"/>
          <w:lang w:eastAsia="de-DE" w:bidi="de-DE"/>
        </w:rPr>
        <w:t xml:space="preserve"> und</w:t>
      </w:r>
      <w:r w:rsidRPr="00AD5A92">
        <w:rPr>
          <w:rFonts w:ascii="Palatino Linotype" w:eastAsia="Arial Narrow" w:hAnsi="Palatino Linotype" w:cs="Arial Narrow"/>
          <w:i/>
          <w:iCs/>
          <w:color w:val="0B474C"/>
          <w:sz w:val="20"/>
          <w:szCs w:val="20"/>
          <w:lang w:eastAsia="de-DE" w:bidi="de-DE"/>
        </w:rPr>
        <w:t xml:space="preserve"> weitere 19 Prozent seine Politik zwar übertrieben, aber grundsätzlich richtig fanden. Man schätzt allein die Zahl der Täter, die aus Deutschland oder Österreich stammten, auf 200.000. Bis heute kam es allerdings nur zu 6.500 Verurteilungen. Die meisten Täter gingen straffrei aus. Besteht also weiterhin so etwas wie eine (</w:t>
      </w:r>
      <w:r w:rsidR="00AF1322" w:rsidRPr="00AD5A92">
        <w:rPr>
          <w:rFonts w:ascii="Palatino Linotype" w:eastAsia="Arial Narrow" w:hAnsi="Palatino Linotype" w:cs="Arial Narrow"/>
          <w:i/>
          <w:iCs/>
          <w:color w:val="0B474C"/>
          <w:sz w:val="20"/>
          <w:szCs w:val="20"/>
          <w:lang w:eastAsia="de-DE" w:bidi="de-DE"/>
        </w:rPr>
        <w:t>„</w:t>
      </w:r>
      <w:r w:rsidRPr="00AD5A92">
        <w:rPr>
          <w:rFonts w:ascii="Palatino Linotype" w:eastAsia="Arial Narrow" w:hAnsi="Palatino Linotype" w:cs="Arial Narrow"/>
          <w:i/>
          <w:iCs/>
          <w:color w:val="0B474C"/>
          <w:sz w:val="20"/>
          <w:szCs w:val="20"/>
          <w:lang w:eastAsia="de-DE" w:bidi="de-DE"/>
        </w:rPr>
        <w:t>kollektive</w:t>
      </w:r>
      <w:r w:rsidR="00AF1322" w:rsidRPr="00AD5A92">
        <w:rPr>
          <w:rFonts w:ascii="Palatino Linotype" w:eastAsia="Arial Narrow" w:hAnsi="Palatino Linotype" w:cs="Arial Narrow"/>
          <w:i/>
          <w:iCs/>
          <w:color w:val="0B474C"/>
          <w:sz w:val="20"/>
          <w:szCs w:val="20"/>
          <w:lang w:eastAsia="de-DE" w:bidi="de-DE"/>
        </w:rPr>
        <w:t>“</w:t>
      </w:r>
      <w:r w:rsidRPr="00AD5A92">
        <w:rPr>
          <w:rFonts w:ascii="Palatino Linotype" w:eastAsia="Arial Narrow" w:hAnsi="Palatino Linotype" w:cs="Arial Narrow"/>
          <w:i/>
          <w:iCs/>
          <w:color w:val="0B474C"/>
          <w:sz w:val="20"/>
          <w:szCs w:val="20"/>
          <w:lang w:eastAsia="de-DE" w:bidi="de-DE"/>
        </w:rPr>
        <w:t xml:space="preserve">) Schuld? </w:t>
      </w:r>
    </w:p>
    <w:p w14:paraId="6BA068A3" w14:textId="360EE5B4" w:rsidR="006E1FC7" w:rsidRPr="00AD5A92" w:rsidRDefault="006E1FC7" w:rsidP="00AD5A92">
      <w:pPr>
        <w:widowControl w:val="0"/>
        <w:suppressLineNumbers/>
        <w:autoSpaceDE w:val="0"/>
        <w:autoSpaceDN w:val="0"/>
        <w:spacing w:before="215" w:line="278" w:lineRule="auto"/>
        <w:ind w:right="-2"/>
        <w:jc w:val="both"/>
        <w:rPr>
          <w:rFonts w:ascii="Palatino Linotype" w:eastAsia="Arial Narrow" w:hAnsi="Palatino Linotype" w:cs="Arial Narrow"/>
          <w:b/>
          <w:bCs/>
          <w:color w:val="0B474C"/>
          <w:spacing w:val="-4"/>
          <w:sz w:val="22"/>
          <w:szCs w:val="22"/>
          <w:lang w:eastAsia="de-DE" w:bidi="de-DE"/>
        </w:rPr>
      </w:pPr>
      <w:r w:rsidRPr="00AD5A92">
        <w:rPr>
          <w:rFonts w:ascii="Palatino Linotype" w:eastAsia="Arial Narrow" w:hAnsi="Palatino Linotype" w:cs="Arial Narrow"/>
          <w:b/>
          <w:bCs/>
          <w:color w:val="0B474C"/>
          <w:spacing w:val="-4"/>
          <w:sz w:val="22"/>
          <w:szCs w:val="22"/>
          <w:lang w:eastAsia="de-DE" w:bidi="de-DE"/>
        </w:rPr>
        <w:t xml:space="preserve">Schuld, </w:t>
      </w:r>
      <w:r w:rsidR="00AF1322" w:rsidRPr="00AD5A92">
        <w:rPr>
          <w:rFonts w:ascii="Palatino Linotype" w:eastAsia="Arial Narrow" w:hAnsi="Palatino Linotype" w:cs="Arial Narrow"/>
          <w:b/>
          <w:bCs/>
          <w:color w:val="0B474C"/>
          <w:spacing w:val="-4"/>
          <w:sz w:val="22"/>
          <w:szCs w:val="22"/>
          <w:lang w:eastAsia="de-DE" w:bidi="de-DE"/>
        </w:rPr>
        <w:t>„</w:t>
      </w:r>
      <w:r w:rsidRPr="00AD5A92">
        <w:rPr>
          <w:rFonts w:ascii="Palatino Linotype" w:eastAsia="Arial Narrow" w:hAnsi="Palatino Linotype" w:cs="Arial Narrow"/>
          <w:b/>
          <w:bCs/>
          <w:color w:val="0B474C"/>
          <w:spacing w:val="-4"/>
          <w:sz w:val="22"/>
          <w:szCs w:val="22"/>
          <w:lang w:eastAsia="de-DE" w:bidi="de-DE"/>
        </w:rPr>
        <w:t>Kollektivschuld</w:t>
      </w:r>
      <w:r w:rsidR="00AF1322" w:rsidRPr="00AD5A92">
        <w:rPr>
          <w:rFonts w:ascii="Palatino Linotype" w:eastAsia="Arial Narrow" w:hAnsi="Palatino Linotype" w:cs="Arial Narrow"/>
          <w:b/>
          <w:bCs/>
          <w:color w:val="0B474C"/>
          <w:spacing w:val="-4"/>
          <w:sz w:val="22"/>
          <w:szCs w:val="22"/>
          <w:lang w:eastAsia="de-DE" w:bidi="de-DE"/>
        </w:rPr>
        <w:t>“</w:t>
      </w:r>
      <w:r w:rsidRPr="00AD5A92">
        <w:rPr>
          <w:rFonts w:ascii="Palatino Linotype" w:eastAsia="Arial Narrow" w:hAnsi="Palatino Linotype" w:cs="Arial Narrow"/>
          <w:b/>
          <w:bCs/>
          <w:color w:val="0B474C"/>
          <w:spacing w:val="-4"/>
          <w:sz w:val="22"/>
          <w:szCs w:val="22"/>
          <w:lang w:eastAsia="de-DE" w:bidi="de-DE"/>
        </w:rPr>
        <w:t xml:space="preserve"> und Verantw</w:t>
      </w:r>
      <w:r w:rsidR="00AF1322" w:rsidRPr="00AD5A92">
        <w:rPr>
          <w:rFonts w:ascii="Palatino Linotype" w:eastAsia="Arial Narrow" w:hAnsi="Palatino Linotype" w:cs="Arial Narrow"/>
          <w:b/>
          <w:bCs/>
          <w:color w:val="0B474C"/>
          <w:spacing w:val="-4"/>
          <w:sz w:val="22"/>
          <w:szCs w:val="22"/>
          <w:lang w:eastAsia="de-DE" w:bidi="de-DE"/>
        </w:rPr>
        <w:t>ortung sind wichtige Themen für den heutigen Umgang mit dem Holocaust</w:t>
      </w:r>
      <w:r w:rsidR="00431315" w:rsidRPr="00AD5A92">
        <w:rPr>
          <w:rFonts w:ascii="Palatino Linotype" w:eastAsia="Arial Narrow" w:hAnsi="Palatino Linotype" w:cs="Arial Narrow"/>
          <w:b/>
          <w:bCs/>
          <w:color w:val="0B474C"/>
          <w:spacing w:val="-4"/>
          <w:sz w:val="22"/>
          <w:szCs w:val="22"/>
          <w:lang w:eastAsia="de-DE" w:bidi="de-DE"/>
        </w:rPr>
        <w:t xml:space="preserve">. </w:t>
      </w:r>
    </w:p>
    <w:p w14:paraId="03DB20BE" w14:textId="469EDDE7" w:rsidR="00D43E2B" w:rsidRPr="00AD5A92" w:rsidRDefault="006E1FC7" w:rsidP="00AD5A92">
      <w:pPr>
        <w:pStyle w:val="Listenabsatz"/>
        <w:suppressLineNumbers/>
        <w:ind w:left="567" w:right="-2" w:hanging="567"/>
        <w:jc w:val="both"/>
        <w:rPr>
          <w:rFonts w:ascii="Palatino Linotype" w:eastAsia="Calibri" w:hAnsi="Palatino Linotype" w:cs="Calibri"/>
          <w:w w:val="105"/>
          <w:sz w:val="20"/>
          <w:szCs w:val="20"/>
          <w:lang w:eastAsia="de-DE" w:bidi="de-DE"/>
        </w:rPr>
      </w:pPr>
      <w:r w:rsidRPr="00AD5A92">
        <w:rPr>
          <w:rFonts w:ascii="Palatino Linotype" w:eastAsia="Calibri" w:hAnsi="Palatino Linotype" w:cs="Calibri"/>
          <w:w w:val="105"/>
          <w:sz w:val="20"/>
          <w:szCs w:val="20"/>
          <w:lang w:eastAsia="de-DE" w:bidi="de-DE"/>
        </w:rPr>
        <w:t xml:space="preserve">1a) </w:t>
      </w:r>
      <w:r w:rsidRPr="00AD5A92">
        <w:rPr>
          <w:rFonts w:ascii="Palatino Linotype" w:eastAsia="Calibri" w:hAnsi="Palatino Linotype" w:cs="Calibri"/>
          <w:w w:val="105"/>
          <w:sz w:val="20"/>
          <w:szCs w:val="20"/>
          <w:lang w:eastAsia="de-DE" w:bidi="de-DE"/>
        </w:rPr>
        <w:tab/>
      </w:r>
      <w:r w:rsidR="007359ED" w:rsidRPr="00AD5A92">
        <w:rPr>
          <w:rFonts w:ascii="Palatino Linotype" w:eastAsia="Calibri" w:hAnsi="Palatino Linotype" w:cs="Calibri"/>
          <w:w w:val="105"/>
          <w:sz w:val="20"/>
          <w:szCs w:val="20"/>
          <w:lang w:eastAsia="de-DE" w:bidi="de-DE"/>
        </w:rPr>
        <w:t>Stellt</w:t>
      </w:r>
      <w:r w:rsidR="00D43E2B" w:rsidRPr="00AD5A92">
        <w:rPr>
          <w:rFonts w:ascii="Palatino Linotype" w:eastAsia="Calibri" w:hAnsi="Palatino Linotype" w:cs="Calibri"/>
          <w:w w:val="105"/>
          <w:sz w:val="20"/>
          <w:szCs w:val="20"/>
          <w:lang w:eastAsia="de-DE" w:bidi="de-DE"/>
        </w:rPr>
        <w:t xml:space="preserve"> eigene Erfahrungen und Gedanken zu den drei Begriffen </w:t>
      </w:r>
      <w:r w:rsidR="005F0CDB" w:rsidRPr="00AD5A92">
        <w:rPr>
          <w:rFonts w:ascii="Palatino Linotype" w:eastAsia="Calibri" w:hAnsi="Palatino Linotype" w:cs="Calibri"/>
          <w:w w:val="105"/>
          <w:sz w:val="20"/>
          <w:szCs w:val="20"/>
          <w:lang w:eastAsia="de-DE" w:bidi="de-DE"/>
        </w:rPr>
        <w:t xml:space="preserve">in einer </w:t>
      </w:r>
      <w:proofErr w:type="spellStart"/>
      <w:r w:rsidR="005F0CDB" w:rsidRPr="00AD5A92">
        <w:rPr>
          <w:rFonts w:ascii="Palatino Linotype" w:eastAsia="Calibri" w:hAnsi="Palatino Linotype" w:cs="Calibri"/>
          <w:w w:val="105"/>
          <w:sz w:val="20"/>
          <w:szCs w:val="20"/>
          <w:lang w:eastAsia="de-DE" w:bidi="de-DE"/>
        </w:rPr>
        <w:t>MindMap</w:t>
      </w:r>
      <w:proofErr w:type="spellEnd"/>
      <w:r w:rsidR="00D43E2B" w:rsidRPr="00AD5A92">
        <w:rPr>
          <w:rFonts w:ascii="Palatino Linotype" w:eastAsia="Calibri" w:hAnsi="Palatino Linotype" w:cs="Calibri"/>
          <w:w w:val="105"/>
          <w:sz w:val="20"/>
          <w:szCs w:val="20"/>
          <w:lang w:eastAsia="de-DE" w:bidi="de-DE"/>
        </w:rPr>
        <w:t xml:space="preserve"> dar. </w:t>
      </w:r>
      <w:r w:rsidR="007359ED" w:rsidRPr="00AD5A92">
        <w:rPr>
          <w:rFonts w:ascii="Palatino Linotype" w:eastAsia="Calibri" w:hAnsi="Palatino Linotype" w:cs="Calibri"/>
          <w:w w:val="105"/>
          <w:sz w:val="20"/>
          <w:szCs w:val="20"/>
          <w:lang w:eastAsia="de-DE" w:bidi="de-DE"/>
        </w:rPr>
        <w:t>Vergleicht</w:t>
      </w:r>
      <w:r w:rsidR="003B77CF" w:rsidRPr="00AD5A92">
        <w:rPr>
          <w:rFonts w:ascii="Palatino Linotype" w:eastAsia="Calibri" w:hAnsi="Palatino Linotype" w:cs="Calibri"/>
          <w:w w:val="105"/>
          <w:sz w:val="20"/>
          <w:szCs w:val="20"/>
          <w:lang w:eastAsia="de-DE" w:bidi="de-DE"/>
        </w:rPr>
        <w:t xml:space="preserve"> </w:t>
      </w:r>
      <w:r w:rsidR="00AF1322" w:rsidRPr="00AD5A92">
        <w:rPr>
          <w:rFonts w:ascii="Palatino Linotype" w:eastAsia="Calibri" w:hAnsi="Palatino Linotype" w:cs="Calibri"/>
          <w:w w:val="105"/>
          <w:sz w:val="20"/>
          <w:szCs w:val="20"/>
          <w:lang w:eastAsia="de-DE" w:bidi="de-DE"/>
        </w:rPr>
        <w:t>eure</w:t>
      </w:r>
      <w:r w:rsidR="003B77CF" w:rsidRPr="00AD5A92">
        <w:rPr>
          <w:rFonts w:ascii="Palatino Linotype" w:eastAsia="Calibri" w:hAnsi="Palatino Linotype" w:cs="Calibri"/>
          <w:w w:val="105"/>
          <w:sz w:val="20"/>
          <w:szCs w:val="20"/>
          <w:lang w:eastAsia="de-DE" w:bidi="de-DE"/>
        </w:rPr>
        <w:t xml:space="preserve"> Deutungen anschließend</w:t>
      </w:r>
      <w:r w:rsidR="007359ED" w:rsidRPr="00AD5A92">
        <w:rPr>
          <w:rFonts w:ascii="Palatino Linotype" w:eastAsia="Calibri" w:hAnsi="Palatino Linotype" w:cs="Calibri"/>
          <w:w w:val="105"/>
          <w:sz w:val="20"/>
          <w:szCs w:val="20"/>
          <w:lang w:eastAsia="de-DE" w:bidi="de-DE"/>
        </w:rPr>
        <w:t xml:space="preserve"> im Plenum</w:t>
      </w:r>
      <w:r w:rsidR="003B77CF" w:rsidRPr="00AD5A92">
        <w:rPr>
          <w:rFonts w:ascii="Palatino Linotype" w:eastAsia="Calibri" w:hAnsi="Palatino Linotype" w:cs="Calibri"/>
          <w:w w:val="105"/>
          <w:sz w:val="20"/>
          <w:szCs w:val="20"/>
          <w:lang w:eastAsia="de-DE" w:bidi="de-DE"/>
        </w:rPr>
        <w:t>.</w:t>
      </w:r>
    </w:p>
    <w:p w14:paraId="414F32EF" w14:textId="5C8E334C" w:rsidR="00751C3A" w:rsidRPr="00AD5A92" w:rsidRDefault="00C37DC5" w:rsidP="00AD5A92">
      <w:pPr>
        <w:pStyle w:val="Textkrper"/>
        <w:suppressLineNumbers/>
        <w:tabs>
          <w:tab w:val="left" w:pos="845"/>
        </w:tabs>
        <w:spacing w:after="60"/>
        <w:ind w:left="567" w:right="-2" w:hanging="567"/>
        <w:jc w:val="both"/>
        <w:rPr>
          <w:rFonts w:ascii="Palatino Linotype" w:hAnsi="Palatino Linotype"/>
          <w:w w:val="105"/>
        </w:rPr>
      </w:pPr>
      <w:r w:rsidRPr="00AD5A92">
        <w:rPr>
          <w:rFonts w:ascii="Palatino Linotype" w:hAnsi="Palatino Linotype"/>
          <w:noProof/>
          <w:w w:val="105"/>
        </w:rPr>
        <mc:AlternateContent>
          <mc:Choice Requires="wps">
            <w:drawing>
              <wp:anchor distT="0" distB="0" distL="114300" distR="114300" simplePos="0" relativeHeight="251665408" behindDoc="0" locked="0" layoutInCell="1" allowOverlap="1" wp14:anchorId="0A840323" wp14:editId="1F93219A">
                <wp:simplePos x="0" y="0"/>
                <wp:positionH relativeFrom="margin">
                  <wp:align>center</wp:align>
                </wp:positionH>
                <wp:positionV relativeFrom="paragraph">
                  <wp:posOffset>2196465</wp:posOffset>
                </wp:positionV>
                <wp:extent cx="5537835" cy="1722120"/>
                <wp:effectExtent l="0" t="0" r="24765" b="11430"/>
                <wp:wrapSquare wrapText="bothSides"/>
                <wp:docPr id="5" name="Textfeld 5"/>
                <wp:cNvGraphicFramePr/>
                <a:graphic xmlns:a="http://schemas.openxmlformats.org/drawingml/2006/main">
                  <a:graphicData uri="http://schemas.microsoft.com/office/word/2010/wordprocessingShape">
                    <wps:wsp>
                      <wps:cNvSpPr txBox="1"/>
                      <wps:spPr>
                        <a:xfrm>
                          <a:off x="0" y="0"/>
                          <a:ext cx="5537835" cy="1722120"/>
                        </a:xfrm>
                        <a:prstGeom prst="rect">
                          <a:avLst/>
                        </a:prstGeom>
                        <a:ln>
                          <a:solidFill>
                            <a:schemeClr val="accent2"/>
                          </a:solidFill>
                        </a:ln>
                      </wps:spPr>
                      <wps:style>
                        <a:lnRef idx="2">
                          <a:schemeClr val="dk1"/>
                        </a:lnRef>
                        <a:fillRef idx="1">
                          <a:schemeClr val="lt1"/>
                        </a:fillRef>
                        <a:effectRef idx="0">
                          <a:schemeClr val="dk1"/>
                        </a:effectRef>
                        <a:fontRef idx="minor">
                          <a:schemeClr val="dk1"/>
                        </a:fontRef>
                      </wps:style>
                      <wps:txbx>
                        <w:txbxContent>
                          <w:p w14:paraId="2E7CEDA4" w14:textId="6C652FA8" w:rsidR="00223529" w:rsidRPr="00AD5A92" w:rsidRDefault="00223529" w:rsidP="00AD5A92">
                            <w:pPr>
                              <w:rPr>
                                <w:rFonts w:ascii="Palatino Linotype" w:hAnsi="Palatino Linotype"/>
                                <w:iCs/>
                                <w:color w:val="000000" w:themeColor="text1"/>
                                <w:sz w:val="10"/>
                                <w:szCs w:val="10"/>
                              </w:rPr>
                            </w:pPr>
                          </w:p>
                          <w:p w14:paraId="09B567C6" w14:textId="00E24196" w:rsidR="00223529" w:rsidRPr="00AD5A92" w:rsidRDefault="00223529" w:rsidP="00A105F2">
                            <w:pPr>
                              <w:jc w:val="center"/>
                              <w:rPr>
                                <w:rFonts w:ascii="Palatino Linotype" w:hAnsi="Palatino Linotype"/>
                                <w:iCs/>
                                <w:color w:val="000000" w:themeColor="text1"/>
                                <w:sz w:val="20"/>
                                <w:szCs w:val="20"/>
                              </w:rPr>
                            </w:pPr>
                            <w:r w:rsidRPr="00AD5A92">
                              <w:rPr>
                                <w:rFonts w:ascii="Palatino Linotype" w:hAnsi="Palatino Linotype"/>
                                <w:b/>
                                <w:bCs/>
                                <w:iCs/>
                                <w:color w:val="000000" w:themeColor="text1"/>
                                <w:sz w:val="20"/>
                                <w:szCs w:val="20"/>
                              </w:rPr>
                              <w:t>Stimmungsbarometer</w:t>
                            </w:r>
                            <w:r w:rsidRPr="00AD5A92">
                              <w:rPr>
                                <w:rFonts w:ascii="Palatino Linotype" w:hAnsi="Palatino Linotype"/>
                                <w:iCs/>
                                <w:color w:val="000000" w:themeColor="text1"/>
                                <w:sz w:val="20"/>
                                <w:szCs w:val="20"/>
                              </w:rPr>
                              <w:t>:</w:t>
                            </w:r>
                          </w:p>
                          <w:p w14:paraId="0F5ADD71" w14:textId="0FBAF9EB" w:rsidR="00223529" w:rsidRPr="00AD5A92" w:rsidRDefault="00223529" w:rsidP="00A105F2">
                            <w:pPr>
                              <w:jc w:val="center"/>
                              <w:rPr>
                                <w:rFonts w:ascii="Palatino Linotype" w:hAnsi="Palatino Linotype"/>
                                <w:iCs/>
                                <w:color w:val="000000" w:themeColor="text1"/>
                                <w:sz w:val="20"/>
                                <w:szCs w:val="20"/>
                              </w:rPr>
                            </w:pPr>
                            <w:r w:rsidRPr="00AD5A92">
                              <w:rPr>
                                <w:rFonts w:ascii="Palatino Linotype" w:hAnsi="Palatino Linotype"/>
                                <w:iCs/>
                                <w:color w:val="000000" w:themeColor="text1"/>
                                <w:sz w:val="20"/>
                                <w:szCs w:val="20"/>
                              </w:rPr>
                              <w:t xml:space="preserve">In Vorbereitung dieser Methode werden im Klassenraum an zwei gegenüberliegenden Seiten jeweils ein Blatt mit der Position </w:t>
                            </w:r>
                            <w:r w:rsidRPr="00AD5A92">
                              <w:rPr>
                                <w:rFonts w:ascii="Palatino Linotype" w:hAnsi="Palatino Linotype"/>
                                <w:i/>
                                <w:color w:val="000000" w:themeColor="text1"/>
                                <w:sz w:val="20"/>
                                <w:szCs w:val="20"/>
                              </w:rPr>
                              <w:t>Ich stimme voll zu!</w:t>
                            </w:r>
                            <w:r w:rsidRPr="00AD5A92">
                              <w:rPr>
                                <w:rFonts w:ascii="Palatino Linotype" w:hAnsi="Palatino Linotype"/>
                                <w:iCs/>
                                <w:color w:val="000000" w:themeColor="text1"/>
                                <w:sz w:val="20"/>
                                <w:szCs w:val="20"/>
                              </w:rPr>
                              <w:t xml:space="preserve"> und eines mit der Position </w:t>
                            </w:r>
                            <w:r w:rsidRPr="00AD5A92">
                              <w:rPr>
                                <w:rFonts w:ascii="Palatino Linotype" w:hAnsi="Palatino Linotype"/>
                                <w:i/>
                                <w:color w:val="000000" w:themeColor="text1"/>
                                <w:sz w:val="20"/>
                                <w:szCs w:val="20"/>
                              </w:rPr>
                              <w:t>Ich stimme gar nicht zu!</w:t>
                            </w:r>
                            <w:r w:rsidRPr="00AD5A92">
                              <w:rPr>
                                <w:rFonts w:ascii="Palatino Linotype" w:hAnsi="Palatino Linotype"/>
                                <w:iCs/>
                                <w:color w:val="000000" w:themeColor="text1"/>
                                <w:sz w:val="20"/>
                                <w:szCs w:val="20"/>
                              </w:rPr>
                              <w:t xml:space="preserve"> ausgelegt. Nach dem Vorlesen jeder Aussage aus dem obigen Kasten durch eure Lehrkraft zeigt ihr durch räumliche Annäherung an eine der beiden Positionen – im wahrsten Sinne des Wortes – euren Standpunkt an. Je näher ihr dabei dem Blatt kommt, desto mehr vertraut ihr in seine Aussage. Tauscht euch nach jeder Positionierung über eure Stellungen und die dahinterstehenden Gedanken und Erfahrungen aus.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840323" id="_x0000_t202" coordsize="21600,21600" o:spt="202" path="m,l,21600r21600,l21600,xe">
                <v:stroke joinstyle="miter"/>
                <v:path gradientshapeok="t" o:connecttype="rect"/>
              </v:shapetype>
              <v:shape id="Textfeld 5" o:spid="_x0000_s1026" type="#_x0000_t202" style="position:absolute;left:0;text-align:left;margin-left:0;margin-top:172.95pt;width:436.05pt;height:135.6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" fillcolor="white [3201]" strokecolor="#ed7d31 [3205]" strokeweight="1pt">
                <v:textbox>
                  <w:txbxContent>
                    <w:p w14:paraId="2E7CEDA4" w14:textId="6C652FA8" w:rsidR="00223529" w:rsidRPr="00AD5A92" w:rsidRDefault="00223529" w:rsidP="00AD5A92">
                      <w:pPr>
                        <w:rPr>
                          <w:rFonts w:ascii="Palatino Linotype" w:hAnsi="Palatino Linotype"/>
                          <w:iCs/>
                          <w:color w:val="000000" w:themeColor="text1"/>
                          <w:sz w:val="10"/>
                          <w:szCs w:val="10"/>
                        </w:rPr>
                      </w:pPr>
                    </w:p>
                    <w:p w14:paraId="09B567C6" w14:textId="00E24196" w:rsidR="00223529" w:rsidRPr="00AD5A92" w:rsidRDefault="00223529" w:rsidP="00A105F2">
                      <w:pPr>
                        <w:jc w:val="center"/>
                        <w:rPr>
                          <w:rFonts w:ascii="Palatino Linotype" w:hAnsi="Palatino Linotype"/>
                          <w:iCs/>
                          <w:color w:val="000000" w:themeColor="text1"/>
                          <w:sz w:val="20"/>
                          <w:szCs w:val="20"/>
                        </w:rPr>
                      </w:pPr>
                      <w:r w:rsidRPr="00AD5A92">
                        <w:rPr>
                          <w:rFonts w:ascii="Palatino Linotype" w:hAnsi="Palatino Linotype"/>
                          <w:b/>
                          <w:bCs/>
                          <w:iCs/>
                          <w:color w:val="000000" w:themeColor="text1"/>
                          <w:sz w:val="20"/>
                          <w:szCs w:val="20"/>
                        </w:rPr>
                        <w:t>Stimmungsbarometer</w:t>
                      </w:r>
                      <w:r w:rsidRPr="00AD5A92">
                        <w:rPr>
                          <w:rFonts w:ascii="Palatino Linotype" w:hAnsi="Palatino Linotype"/>
                          <w:iCs/>
                          <w:color w:val="000000" w:themeColor="text1"/>
                          <w:sz w:val="20"/>
                          <w:szCs w:val="20"/>
                        </w:rPr>
                        <w:t>:</w:t>
                      </w:r>
                    </w:p>
                    <w:p w14:paraId="0F5ADD71" w14:textId="0FBAF9EB" w:rsidR="00223529" w:rsidRPr="00AD5A92" w:rsidRDefault="00223529" w:rsidP="00A105F2">
                      <w:pPr>
                        <w:jc w:val="center"/>
                        <w:rPr>
                          <w:rFonts w:ascii="Palatino Linotype" w:hAnsi="Palatino Linotype"/>
                          <w:iCs/>
                          <w:color w:val="000000" w:themeColor="text1"/>
                          <w:sz w:val="20"/>
                          <w:szCs w:val="20"/>
                        </w:rPr>
                      </w:pPr>
                      <w:r w:rsidRPr="00AD5A92">
                        <w:rPr>
                          <w:rFonts w:ascii="Palatino Linotype" w:hAnsi="Palatino Linotype"/>
                          <w:iCs/>
                          <w:color w:val="000000" w:themeColor="text1"/>
                          <w:sz w:val="20"/>
                          <w:szCs w:val="20"/>
                        </w:rPr>
                        <w:t xml:space="preserve">In Vorbereitung dieser Methode werden im Klassenraum an zwei gegenüberliegenden Seiten jeweils ein Blatt mit der Position </w:t>
                      </w:r>
                      <w:r w:rsidRPr="00AD5A92">
                        <w:rPr>
                          <w:rFonts w:ascii="Palatino Linotype" w:hAnsi="Palatino Linotype"/>
                          <w:i/>
                          <w:color w:val="000000" w:themeColor="text1"/>
                          <w:sz w:val="20"/>
                          <w:szCs w:val="20"/>
                        </w:rPr>
                        <w:t>Ich stimme voll zu!</w:t>
                      </w:r>
                      <w:r w:rsidRPr="00AD5A92">
                        <w:rPr>
                          <w:rFonts w:ascii="Palatino Linotype" w:hAnsi="Palatino Linotype"/>
                          <w:iCs/>
                          <w:color w:val="000000" w:themeColor="text1"/>
                          <w:sz w:val="20"/>
                          <w:szCs w:val="20"/>
                        </w:rPr>
                        <w:t xml:space="preserve"> und eines mit der Position </w:t>
                      </w:r>
                      <w:r w:rsidRPr="00AD5A92">
                        <w:rPr>
                          <w:rFonts w:ascii="Palatino Linotype" w:hAnsi="Palatino Linotype"/>
                          <w:i/>
                          <w:color w:val="000000" w:themeColor="text1"/>
                          <w:sz w:val="20"/>
                          <w:szCs w:val="20"/>
                        </w:rPr>
                        <w:t>Ich stimme gar nicht zu!</w:t>
                      </w:r>
                      <w:r w:rsidRPr="00AD5A92">
                        <w:rPr>
                          <w:rFonts w:ascii="Palatino Linotype" w:hAnsi="Palatino Linotype"/>
                          <w:iCs/>
                          <w:color w:val="000000" w:themeColor="text1"/>
                          <w:sz w:val="20"/>
                          <w:szCs w:val="20"/>
                        </w:rPr>
                        <w:t xml:space="preserve"> ausgelegt. Nach dem Vorlesen jeder Aussage aus dem obigen Kasten durch eure Lehrkraft zeigt ihr durch räumliche Annäherung an eine der beiden Positionen – im wahrsten Sinne des Wortes – euren Standpunkt an. Je näher ihr dabei dem Blatt kommt, desto mehr vertraut ihr in seine Aussage. Tauscht euch nach jeder Positionierung über eure Stellungen und die dahinterstehenden Gedanken und Erfahrungen aus.</w:t>
                      </w:r>
                    </w:p>
                  </w:txbxContent>
                </v:textbox>
                <w10:wrap type="square" anchorx="margin"/>
              </v:shape>
            </w:pict>
          </mc:Fallback>
        </mc:AlternateContent>
      </w:r>
      <w:r w:rsidRPr="00AD5A92">
        <w:rPr>
          <w:rFonts w:ascii="Palatino Linotype" w:hAnsi="Palatino Linotype"/>
          <w:noProof/>
          <w:w w:val="105"/>
        </w:rPr>
        <mc:AlternateContent>
          <mc:Choice Requires="wps">
            <w:drawing>
              <wp:anchor distT="0" distB="0" distL="114300" distR="114300" simplePos="0" relativeHeight="251663360" behindDoc="0" locked="0" layoutInCell="1" allowOverlap="1" wp14:anchorId="4C9FB9DC" wp14:editId="55F72179">
                <wp:simplePos x="0" y="0"/>
                <wp:positionH relativeFrom="margin">
                  <wp:align>center</wp:align>
                </wp:positionH>
                <wp:positionV relativeFrom="paragraph">
                  <wp:posOffset>741045</wp:posOffset>
                </wp:positionV>
                <wp:extent cx="5537835" cy="1363980"/>
                <wp:effectExtent l="0" t="0" r="24765" b="26670"/>
                <wp:wrapSquare wrapText="bothSides"/>
                <wp:docPr id="1" name="Textfeld 1"/>
                <wp:cNvGraphicFramePr/>
                <a:graphic xmlns:a="http://schemas.openxmlformats.org/drawingml/2006/main">
                  <a:graphicData uri="http://schemas.microsoft.com/office/word/2010/wordprocessingShape">
                    <wps:wsp>
                      <wps:cNvSpPr txBox="1"/>
                      <wps:spPr>
                        <a:xfrm>
                          <a:off x="0" y="0"/>
                          <a:ext cx="5537835" cy="1363980"/>
                        </a:xfrm>
                        <a:prstGeom prst="rect">
                          <a:avLst/>
                        </a:prstGeom>
                        <a:ln>
                          <a:solidFill>
                            <a:schemeClr val="accent2"/>
                          </a:solidFill>
                        </a:ln>
                      </wps:spPr>
                      <wps:style>
                        <a:lnRef idx="2">
                          <a:schemeClr val="dk1"/>
                        </a:lnRef>
                        <a:fillRef idx="1">
                          <a:schemeClr val="lt1"/>
                        </a:fillRef>
                        <a:effectRef idx="0">
                          <a:schemeClr val="dk1"/>
                        </a:effectRef>
                        <a:fontRef idx="minor">
                          <a:schemeClr val="dk1"/>
                        </a:fontRef>
                      </wps:style>
                      <wps:txbx>
                        <w:txbxContent>
                          <w:p w14:paraId="628C137B" w14:textId="3F0DB14A" w:rsidR="00223529" w:rsidRPr="00AD5A92" w:rsidRDefault="00223529" w:rsidP="00223529">
                            <w:pPr>
                              <w:jc w:val="center"/>
                              <w:rPr>
                                <w:rFonts w:ascii="Palatino Linotype" w:hAnsi="Palatino Linotype"/>
                                <w:iCs/>
                                <w:color w:val="000000" w:themeColor="text1"/>
                                <w:sz w:val="10"/>
                                <w:szCs w:val="10"/>
                              </w:rPr>
                            </w:pPr>
                          </w:p>
                          <w:p w14:paraId="32D43020" w14:textId="77777777" w:rsidR="00223529" w:rsidRPr="00AD5A92" w:rsidRDefault="00223529" w:rsidP="00223529">
                            <w:pPr>
                              <w:jc w:val="center"/>
                              <w:rPr>
                                <w:rFonts w:ascii="Palatino Linotype" w:hAnsi="Palatino Linotype"/>
                                <w:iCs/>
                                <w:color w:val="000000" w:themeColor="text1"/>
                                <w:sz w:val="20"/>
                                <w:szCs w:val="20"/>
                              </w:rPr>
                            </w:pPr>
                            <w:r w:rsidRPr="00AD5A92">
                              <w:rPr>
                                <w:rFonts w:ascii="Palatino Linotype" w:hAnsi="Palatino Linotype"/>
                                <w:iCs/>
                                <w:color w:val="000000" w:themeColor="text1"/>
                                <w:sz w:val="20"/>
                                <w:szCs w:val="20"/>
                              </w:rPr>
                              <w:t>Ich fühle mich in Bezug auf den Holocaust verantwortlich.</w:t>
                            </w:r>
                          </w:p>
                          <w:p w14:paraId="1146F852" w14:textId="77777777" w:rsidR="00223529" w:rsidRPr="00AD5A92" w:rsidRDefault="00223529" w:rsidP="00223529">
                            <w:pPr>
                              <w:jc w:val="center"/>
                              <w:rPr>
                                <w:rFonts w:ascii="Palatino Linotype" w:hAnsi="Palatino Linotype"/>
                                <w:iCs/>
                                <w:color w:val="000000" w:themeColor="text1"/>
                                <w:sz w:val="20"/>
                                <w:szCs w:val="20"/>
                              </w:rPr>
                            </w:pPr>
                            <w:r w:rsidRPr="00AD5A92">
                              <w:rPr>
                                <w:rFonts w:ascii="Palatino Linotype" w:hAnsi="Palatino Linotype"/>
                                <w:iCs/>
                                <w:color w:val="000000" w:themeColor="text1"/>
                                <w:sz w:val="20"/>
                                <w:szCs w:val="20"/>
                              </w:rPr>
                              <w:t>Vom Holocaust möchte ich nichts mehr hören.</w:t>
                            </w:r>
                          </w:p>
                          <w:p w14:paraId="6AB11A35" w14:textId="77777777" w:rsidR="00223529" w:rsidRPr="00AD5A92" w:rsidRDefault="00223529" w:rsidP="00223529">
                            <w:pPr>
                              <w:jc w:val="center"/>
                              <w:rPr>
                                <w:rFonts w:ascii="Palatino Linotype" w:hAnsi="Palatino Linotype"/>
                                <w:iCs/>
                                <w:color w:val="000000" w:themeColor="text1"/>
                                <w:sz w:val="20"/>
                                <w:szCs w:val="20"/>
                              </w:rPr>
                            </w:pPr>
                            <w:r w:rsidRPr="00AD5A92">
                              <w:rPr>
                                <w:rFonts w:ascii="Palatino Linotype" w:hAnsi="Palatino Linotype"/>
                                <w:iCs/>
                                <w:color w:val="000000" w:themeColor="text1"/>
                                <w:sz w:val="20"/>
                                <w:szCs w:val="20"/>
                              </w:rPr>
                              <w:t>Als Deutsche müssen wir uns noch immer reumütig zeigen.</w:t>
                            </w:r>
                          </w:p>
                          <w:p w14:paraId="27475AD7" w14:textId="77777777" w:rsidR="00223529" w:rsidRPr="00AD5A92" w:rsidRDefault="00223529" w:rsidP="00223529">
                            <w:pPr>
                              <w:jc w:val="center"/>
                              <w:rPr>
                                <w:rFonts w:ascii="Palatino Linotype" w:hAnsi="Palatino Linotype"/>
                                <w:iCs/>
                                <w:color w:val="000000" w:themeColor="text1"/>
                                <w:sz w:val="20"/>
                                <w:szCs w:val="20"/>
                              </w:rPr>
                            </w:pPr>
                            <w:r w:rsidRPr="00AD5A92">
                              <w:rPr>
                                <w:rFonts w:ascii="Palatino Linotype" w:hAnsi="Palatino Linotype"/>
                                <w:iCs/>
                                <w:color w:val="000000" w:themeColor="text1"/>
                                <w:sz w:val="20"/>
                                <w:szCs w:val="20"/>
                              </w:rPr>
                              <w:t>In einer Holocaust-Gedenkstätte sollte man nicht lachen.</w:t>
                            </w:r>
                          </w:p>
                          <w:p w14:paraId="7774C00C" w14:textId="77777777" w:rsidR="00223529" w:rsidRPr="00AD5A92" w:rsidRDefault="00223529" w:rsidP="00223529">
                            <w:pPr>
                              <w:jc w:val="center"/>
                              <w:rPr>
                                <w:rFonts w:ascii="Palatino Linotype" w:hAnsi="Palatino Linotype"/>
                                <w:iCs/>
                                <w:color w:val="000000" w:themeColor="text1"/>
                                <w:sz w:val="20"/>
                                <w:szCs w:val="20"/>
                              </w:rPr>
                            </w:pPr>
                            <w:r w:rsidRPr="00AD5A92">
                              <w:rPr>
                                <w:rFonts w:ascii="Palatino Linotype" w:hAnsi="Palatino Linotype"/>
                                <w:iCs/>
                                <w:color w:val="000000" w:themeColor="text1"/>
                                <w:sz w:val="20"/>
                                <w:szCs w:val="20"/>
                              </w:rPr>
                              <w:t>Es wird vorgeschrieben, wie man in Bezug auf den Holocaust zu denken und zu reden hat.</w:t>
                            </w:r>
                          </w:p>
                          <w:p w14:paraId="54F8734F" w14:textId="2DC509EC" w:rsidR="00223529" w:rsidRPr="00AD5A92" w:rsidRDefault="00223529" w:rsidP="00223529">
                            <w:pPr>
                              <w:jc w:val="center"/>
                              <w:rPr>
                                <w:rFonts w:ascii="Palatino Linotype" w:hAnsi="Palatino Linotype"/>
                                <w:iCs/>
                                <w:color w:val="000000" w:themeColor="text1"/>
                                <w:sz w:val="20"/>
                                <w:szCs w:val="20"/>
                              </w:rPr>
                            </w:pPr>
                            <w:r w:rsidRPr="00AD5A92">
                              <w:rPr>
                                <w:rFonts w:ascii="Palatino Linotype" w:hAnsi="Palatino Linotype"/>
                                <w:iCs/>
                                <w:color w:val="000000" w:themeColor="text1"/>
                                <w:sz w:val="20"/>
                                <w:szCs w:val="20"/>
                              </w:rPr>
                              <w:t>Jeder Nazi-Täter sollte eine Gefäng</w:t>
                            </w:r>
                            <w:r w:rsidR="00C37DC5" w:rsidRPr="00AD5A92">
                              <w:rPr>
                                <w:rFonts w:ascii="Palatino Linotype" w:hAnsi="Palatino Linotype"/>
                                <w:iCs/>
                                <w:color w:val="000000" w:themeColor="text1"/>
                                <w:sz w:val="20"/>
                                <w:szCs w:val="20"/>
                              </w:rPr>
                              <w:t>ni</w:t>
                            </w:r>
                            <w:r w:rsidRPr="00AD5A92">
                              <w:rPr>
                                <w:rFonts w:ascii="Palatino Linotype" w:hAnsi="Palatino Linotype"/>
                                <w:iCs/>
                                <w:color w:val="000000" w:themeColor="text1"/>
                                <w:sz w:val="20"/>
                                <w:szCs w:val="20"/>
                              </w:rPr>
                              <w:t>sstrafe erhalten.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9FB9DC" id="Textfeld 1" o:spid="_x0000_s1027" type="#_x0000_t202" style="position:absolute;left:0;text-align:left;margin-left:0;margin-top:58.35pt;width:436.05pt;height:107.4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" fillcolor="white [3201]" strokecolor="#ed7d31 [3205]" strokeweight="1pt">
                <v:textbox>
                  <w:txbxContent>
                    <w:p w14:paraId="628C137B" w14:textId="3F0DB14A" w:rsidR="00223529" w:rsidRPr="00AD5A92" w:rsidRDefault="00223529" w:rsidP="00223529">
                      <w:pPr>
                        <w:jc w:val="center"/>
                        <w:rPr>
                          <w:rFonts w:ascii="Palatino Linotype" w:hAnsi="Palatino Linotype"/>
                          <w:iCs/>
                          <w:color w:val="000000" w:themeColor="text1"/>
                          <w:sz w:val="10"/>
                          <w:szCs w:val="10"/>
                        </w:rPr>
                      </w:pPr>
                    </w:p>
                    <w:p w14:paraId="32D43020" w14:textId="77777777" w:rsidR="00223529" w:rsidRPr="00AD5A92" w:rsidRDefault="00223529" w:rsidP="00223529">
                      <w:pPr>
                        <w:jc w:val="center"/>
                        <w:rPr>
                          <w:rFonts w:ascii="Palatino Linotype" w:hAnsi="Palatino Linotype"/>
                          <w:iCs/>
                          <w:color w:val="000000" w:themeColor="text1"/>
                          <w:sz w:val="20"/>
                          <w:szCs w:val="20"/>
                        </w:rPr>
                      </w:pPr>
                      <w:r w:rsidRPr="00AD5A92">
                        <w:rPr>
                          <w:rFonts w:ascii="Palatino Linotype" w:hAnsi="Palatino Linotype"/>
                          <w:iCs/>
                          <w:color w:val="000000" w:themeColor="text1"/>
                          <w:sz w:val="20"/>
                          <w:szCs w:val="20"/>
                        </w:rPr>
                        <w:t>Ich fühle mich in Bezug auf den Holocaust verantwortlich.</w:t>
                      </w:r>
                    </w:p>
                    <w:p w14:paraId="1146F852" w14:textId="77777777" w:rsidR="00223529" w:rsidRPr="00AD5A92" w:rsidRDefault="00223529" w:rsidP="00223529">
                      <w:pPr>
                        <w:jc w:val="center"/>
                        <w:rPr>
                          <w:rFonts w:ascii="Palatino Linotype" w:hAnsi="Palatino Linotype"/>
                          <w:iCs/>
                          <w:color w:val="000000" w:themeColor="text1"/>
                          <w:sz w:val="20"/>
                          <w:szCs w:val="20"/>
                        </w:rPr>
                      </w:pPr>
                      <w:r w:rsidRPr="00AD5A92">
                        <w:rPr>
                          <w:rFonts w:ascii="Palatino Linotype" w:hAnsi="Palatino Linotype"/>
                          <w:iCs/>
                          <w:color w:val="000000" w:themeColor="text1"/>
                          <w:sz w:val="20"/>
                          <w:szCs w:val="20"/>
                        </w:rPr>
                        <w:t>Vom Holocaust möchte ich nichts mehr hören.</w:t>
                      </w:r>
                    </w:p>
                    <w:p w14:paraId="6AB11A35" w14:textId="77777777" w:rsidR="00223529" w:rsidRPr="00AD5A92" w:rsidRDefault="00223529" w:rsidP="00223529">
                      <w:pPr>
                        <w:jc w:val="center"/>
                        <w:rPr>
                          <w:rFonts w:ascii="Palatino Linotype" w:hAnsi="Palatino Linotype"/>
                          <w:iCs/>
                          <w:color w:val="000000" w:themeColor="text1"/>
                          <w:sz w:val="20"/>
                          <w:szCs w:val="20"/>
                        </w:rPr>
                      </w:pPr>
                      <w:r w:rsidRPr="00AD5A92">
                        <w:rPr>
                          <w:rFonts w:ascii="Palatino Linotype" w:hAnsi="Palatino Linotype"/>
                          <w:iCs/>
                          <w:color w:val="000000" w:themeColor="text1"/>
                          <w:sz w:val="20"/>
                          <w:szCs w:val="20"/>
                        </w:rPr>
                        <w:t>Als Deutsche müssen wir uns noch immer reumütig zeigen.</w:t>
                      </w:r>
                    </w:p>
                    <w:p w14:paraId="27475AD7" w14:textId="77777777" w:rsidR="00223529" w:rsidRPr="00AD5A92" w:rsidRDefault="00223529" w:rsidP="00223529">
                      <w:pPr>
                        <w:jc w:val="center"/>
                        <w:rPr>
                          <w:rFonts w:ascii="Palatino Linotype" w:hAnsi="Palatino Linotype"/>
                          <w:iCs/>
                          <w:color w:val="000000" w:themeColor="text1"/>
                          <w:sz w:val="20"/>
                          <w:szCs w:val="20"/>
                        </w:rPr>
                      </w:pPr>
                      <w:r w:rsidRPr="00AD5A92">
                        <w:rPr>
                          <w:rFonts w:ascii="Palatino Linotype" w:hAnsi="Palatino Linotype"/>
                          <w:iCs/>
                          <w:color w:val="000000" w:themeColor="text1"/>
                          <w:sz w:val="20"/>
                          <w:szCs w:val="20"/>
                        </w:rPr>
                        <w:t>In einer Holocaust-Gedenkstätte sollte man nicht lachen.</w:t>
                      </w:r>
                    </w:p>
                    <w:p w14:paraId="7774C00C" w14:textId="77777777" w:rsidR="00223529" w:rsidRPr="00AD5A92" w:rsidRDefault="00223529" w:rsidP="00223529">
                      <w:pPr>
                        <w:jc w:val="center"/>
                        <w:rPr>
                          <w:rFonts w:ascii="Palatino Linotype" w:hAnsi="Palatino Linotype"/>
                          <w:iCs/>
                          <w:color w:val="000000" w:themeColor="text1"/>
                          <w:sz w:val="20"/>
                          <w:szCs w:val="20"/>
                        </w:rPr>
                      </w:pPr>
                      <w:r w:rsidRPr="00AD5A92">
                        <w:rPr>
                          <w:rFonts w:ascii="Palatino Linotype" w:hAnsi="Palatino Linotype"/>
                          <w:iCs/>
                          <w:color w:val="000000" w:themeColor="text1"/>
                          <w:sz w:val="20"/>
                          <w:szCs w:val="20"/>
                        </w:rPr>
                        <w:t>Es wird vorgeschrieben, wie man in Bezug auf den Holocaust zu denken und zu reden hat.</w:t>
                      </w:r>
                    </w:p>
                    <w:p w14:paraId="54F8734F" w14:textId="2DC509EC" w:rsidR="00223529" w:rsidRPr="00AD5A92" w:rsidRDefault="00223529" w:rsidP="00223529">
                      <w:pPr>
                        <w:jc w:val="center"/>
                        <w:rPr>
                          <w:rFonts w:ascii="Palatino Linotype" w:hAnsi="Palatino Linotype"/>
                          <w:iCs/>
                          <w:color w:val="000000" w:themeColor="text1"/>
                          <w:sz w:val="20"/>
                          <w:szCs w:val="20"/>
                        </w:rPr>
                      </w:pPr>
                      <w:r w:rsidRPr="00AD5A92">
                        <w:rPr>
                          <w:rFonts w:ascii="Palatino Linotype" w:hAnsi="Palatino Linotype"/>
                          <w:iCs/>
                          <w:color w:val="000000" w:themeColor="text1"/>
                          <w:sz w:val="20"/>
                          <w:szCs w:val="20"/>
                        </w:rPr>
                        <w:t>Jeder Nazi-Täter sollte eine Gefäng</w:t>
                      </w:r>
                      <w:r w:rsidR="00C37DC5" w:rsidRPr="00AD5A92">
                        <w:rPr>
                          <w:rFonts w:ascii="Palatino Linotype" w:hAnsi="Palatino Linotype"/>
                          <w:iCs/>
                          <w:color w:val="000000" w:themeColor="text1"/>
                          <w:sz w:val="20"/>
                          <w:szCs w:val="20"/>
                        </w:rPr>
                        <w:t>ni</w:t>
                      </w:r>
                      <w:r w:rsidRPr="00AD5A92">
                        <w:rPr>
                          <w:rFonts w:ascii="Palatino Linotype" w:hAnsi="Palatino Linotype"/>
                          <w:iCs/>
                          <w:color w:val="000000" w:themeColor="text1"/>
                          <w:sz w:val="20"/>
                          <w:szCs w:val="20"/>
                        </w:rPr>
                        <w:t>sstrafe erhalten.</w:t>
                      </w:r>
                    </w:p>
                  </w:txbxContent>
                </v:textbox>
                <w10:wrap type="square" anchorx="margin"/>
              </v:shape>
            </w:pict>
          </mc:Fallback>
        </mc:AlternateContent>
      </w:r>
      <w:r w:rsidR="006E1FC7" w:rsidRPr="00AD5A92">
        <w:rPr>
          <w:rFonts w:ascii="Palatino Linotype" w:hAnsi="Palatino Linotype"/>
          <w:w w:val="105"/>
        </w:rPr>
        <w:t xml:space="preserve">1b) </w:t>
      </w:r>
      <w:r w:rsidR="006E1FC7" w:rsidRPr="00AD5A92">
        <w:rPr>
          <w:rFonts w:ascii="Palatino Linotype" w:hAnsi="Palatino Linotype"/>
          <w:w w:val="105"/>
        </w:rPr>
        <w:tab/>
      </w:r>
      <w:r w:rsidR="003B77CF" w:rsidRPr="00AD5A92">
        <w:rPr>
          <w:rFonts w:ascii="Palatino Linotype" w:hAnsi="Palatino Linotype"/>
          <w:w w:val="105"/>
        </w:rPr>
        <w:t>Nicht nur i</w:t>
      </w:r>
      <w:r w:rsidR="00D43E2B" w:rsidRPr="00AD5A92">
        <w:rPr>
          <w:rFonts w:ascii="Palatino Linotype" w:hAnsi="Palatino Linotype"/>
          <w:w w:val="105"/>
        </w:rPr>
        <w:t>m Unterricht</w:t>
      </w:r>
      <w:r w:rsidR="003B77CF" w:rsidRPr="00AD5A92">
        <w:rPr>
          <w:rFonts w:ascii="Palatino Linotype" w:hAnsi="Palatino Linotype"/>
          <w:w w:val="105"/>
        </w:rPr>
        <w:t>, auch</w:t>
      </w:r>
      <w:r w:rsidR="00964981" w:rsidRPr="00AD5A92">
        <w:rPr>
          <w:rFonts w:ascii="Palatino Linotype" w:hAnsi="Palatino Linotype"/>
          <w:w w:val="105"/>
        </w:rPr>
        <w:t xml:space="preserve"> </w:t>
      </w:r>
      <w:r w:rsidR="00AE5B61" w:rsidRPr="00AD5A92">
        <w:rPr>
          <w:rFonts w:ascii="Palatino Linotype" w:hAnsi="Palatino Linotype"/>
          <w:w w:val="105"/>
        </w:rPr>
        <w:t>in den</w:t>
      </w:r>
      <w:r w:rsidR="00D43E2B" w:rsidRPr="00AD5A92">
        <w:rPr>
          <w:rFonts w:ascii="Palatino Linotype" w:hAnsi="Palatino Linotype"/>
          <w:w w:val="105"/>
        </w:rPr>
        <w:t xml:space="preserve"> Medien </w:t>
      </w:r>
      <w:r w:rsidR="00AE5B61" w:rsidRPr="00AD5A92">
        <w:rPr>
          <w:rFonts w:ascii="Palatino Linotype" w:hAnsi="Palatino Linotype"/>
          <w:w w:val="105"/>
        </w:rPr>
        <w:t xml:space="preserve">wird </w:t>
      </w:r>
      <w:r w:rsidR="00AF1322" w:rsidRPr="00AD5A92">
        <w:rPr>
          <w:rFonts w:ascii="Palatino Linotype" w:hAnsi="Palatino Linotype"/>
          <w:w w:val="105"/>
        </w:rPr>
        <w:t>oft über den</w:t>
      </w:r>
      <w:r w:rsidR="00D43E2B" w:rsidRPr="00AD5A92">
        <w:rPr>
          <w:rFonts w:ascii="Palatino Linotype" w:hAnsi="Palatino Linotype"/>
          <w:w w:val="105"/>
        </w:rPr>
        <w:t xml:space="preserve"> Holocaust </w:t>
      </w:r>
      <w:r w:rsidR="00AF1322" w:rsidRPr="00AD5A92">
        <w:rPr>
          <w:rFonts w:ascii="Palatino Linotype" w:hAnsi="Palatino Linotype"/>
          <w:w w:val="105"/>
        </w:rPr>
        <w:t>berichtet</w:t>
      </w:r>
      <w:r w:rsidR="004526A2" w:rsidRPr="00AD5A92">
        <w:rPr>
          <w:rFonts w:ascii="Palatino Linotype" w:hAnsi="Palatino Linotype"/>
          <w:w w:val="105"/>
        </w:rPr>
        <w:t xml:space="preserve"> und die Erinnerung</w:t>
      </w:r>
      <w:r w:rsidR="00DB1327" w:rsidRPr="00AD5A92">
        <w:rPr>
          <w:rFonts w:ascii="Palatino Linotype" w:hAnsi="Palatino Linotype"/>
          <w:w w:val="105"/>
        </w:rPr>
        <w:t xml:space="preserve"> </w:t>
      </w:r>
      <w:r w:rsidR="00AF1322" w:rsidRPr="00AD5A92">
        <w:rPr>
          <w:rFonts w:ascii="Palatino Linotype" w:hAnsi="Palatino Linotype"/>
          <w:w w:val="105"/>
        </w:rPr>
        <w:t xml:space="preserve">an die Ereignisse </w:t>
      </w:r>
      <w:r w:rsidR="00DB1327" w:rsidRPr="00AD5A92">
        <w:rPr>
          <w:rFonts w:ascii="Palatino Linotype" w:hAnsi="Palatino Linotype"/>
          <w:w w:val="105"/>
        </w:rPr>
        <w:t>wachgehalten</w:t>
      </w:r>
      <w:r w:rsidR="003B77CF" w:rsidRPr="00AD5A92">
        <w:rPr>
          <w:rFonts w:ascii="Palatino Linotype" w:hAnsi="Palatino Linotype"/>
          <w:w w:val="105"/>
        </w:rPr>
        <w:t xml:space="preserve">. </w:t>
      </w:r>
      <w:r w:rsidR="001E5C72" w:rsidRPr="00AD5A92">
        <w:rPr>
          <w:rFonts w:ascii="Palatino Linotype" w:hAnsi="Palatino Linotype"/>
          <w:w w:val="105"/>
        </w:rPr>
        <w:t xml:space="preserve">Bezieht zu </w:t>
      </w:r>
      <w:r w:rsidR="00E63A72" w:rsidRPr="00AD5A92">
        <w:rPr>
          <w:rFonts w:ascii="Palatino Linotype" w:hAnsi="Palatino Linotype"/>
          <w:w w:val="105"/>
        </w:rPr>
        <w:t>untenstehenden</w:t>
      </w:r>
      <w:r w:rsidR="00AE5B61" w:rsidRPr="00AD5A92">
        <w:rPr>
          <w:rFonts w:ascii="Palatino Linotype" w:hAnsi="Palatino Linotype"/>
          <w:w w:val="105"/>
        </w:rPr>
        <w:t xml:space="preserve"> </w:t>
      </w:r>
      <w:r w:rsidR="00964981" w:rsidRPr="00AD5A92">
        <w:rPr>
          <w:rFonts w:ascii="Palatino Linotype" w:hAnsi="Palatino Linotype"/>
          <w:w w:val="105"/>
        </w:rPr>
        <w:t>Aussagen in</w:t>
      </w:r>
      <w:r w:rsidR="001E5C72" w:rsidRPr="00AD5A92">
        <w:rPr>
          <w:rFonts w:ascii="Palatino Linotype" w:hAnsi="Palatino Linotype"/>
          <w:w w:val="105"/>
        </w:rPr>
        <w:t xml:space="preserve"> Form eines Stimmungsbarometers</w:t>
      </w:r>
      <w:r w:rsidR="00964981" w:rsidRPr="00AD5A92">
        <w:rPr>
          <w:rFonts w:ascii="Palatino Linotype" w:hAnsi="Palatino Linotype"/>
          <w:w w:val="105"/>
        </w:rPr>
        <w:t xml:space="preserve"> </w:t>
      </w:r>
      <w:r w:rsidR="00B56144" w:rsidRPr="00AD5A92">
        <w:rPr>
          <w:rFonts w:ascii="Palatino Linotype" w:hAnsi="Palatino Linotype"/>
          <w:w w:val="105"/>
        </w:rPr>
        <w:t>Stellung.</w:t>
      </w:r>
    </w:p>
    <w:p w14:paraId="4D8FC51F" w14:textId="37EE4346" w:rsidR="00827BCA" w:rsidRDefault="00827BCA" w:rsidP="00AD5A92">
      <w:pPr>
        <w:suppressLineNumbers/>
        <w:ind w:right="-2"/>
        <w:jc w:val="both"/>
      </w:pPr>
    </w:p>
    <w:p w14:paraId="1661D09F" w14:textId="65E99F4F" w:rsidR="004A3A10" w:rsidRPr="00AD5A92" w:rsidRDefault="00AF1322" w:rsidP="00AD5A92">
      <w:pPr>
        <w:widowControl w:val="0"/>
        <w:suppressLineNumbers/>
        <w:autoSpaceDE w:val="0"/>
        <w:autoSpaceDN w:val="0"/>
        <w:spacing w:before="215" w:line="278" w:lineRule="auto"/>
        <w:ind w:right="-2"/>
        <w:jc w:val="both"/>
        <w:rPr>
          <w:rFonts w:ascii="Palatino Linotype" w:eastAsia="Arial Narrow" w:hAnsi="Palatino Linotype" w:cs="Arial Narrow"/>
          <w:b/>
          <w:bCs/>
          <w:color w:val="0B474C"/>
          <w:spacing w:val="-4"/>
          <w:sz w:val="22"/>
          <w:szCs w:val="22"/>
          <w:lang w:eastAsia="de-DE" w:bidi="de-DE"/>
        </w:rPr>
      </w:pPr>
      <w:r w:rsidRPr="00AD5A92">
        <w:rPr>
          <w:rFonts w:ascii="Palatino Linotype" w:eastAsia="Arial Narrow" w:hAnsi="Palatino Linotype" w:cs="Arial Narrow"/>
          <w:b/>
          <w:bCs/>
          <w:color w:val="0B474C"/>
          <w:spacing w:val="-4"/>
          <w:sz w:val="22"/>
          <w:szCs w:val="22"/>
          <w:lang w:eastAsia="de-DE" w:bidi="de-DE"/>
        </w:rPr>
        <w:t>Es stellt sich die Frage</w:t>
      </w:r>
      <w:r w:rsidR="00525A40" w:rsidRPr="00AD5A92">
        <w:rPr>
          <w:rFonts w:ascii="Palatino Linotype" w:eastAsia="Arial Narrow" w:hAnsi="Palatino Linotype" w:cs="Arial Narrow"/>
          <w:b/>
          <w:bCs/>
          <w:color w:val="0B474C"/>
          <w:spacing w:val="-4"/>
          <w:sz w:val="22"/>
          <w:szCs w:val="22"/>
          <w:lang w:eastAsia="de-DE" w:bidi="de-DE"/>
        </w:rPr>
        <w:t>, ob die Schuld für die damals begangenen Gräueltaten auch weiterhin noch auf den Schultern der nachgeborenen Generationen lastet.</w:t>
      </w:r>
    </w:p>
    <w:p w14:paraId="418D166A" w14:textId="0E7D072B" w:rsidR="006E1FC7" w:rsidRPr="00AD5A92" w:rsidRDefault="00C929F9" w:rsidP="00AD5A92">
      <w:pPr>
        <w:pStyle w:val="Listenabsatz"/>
        <w:suppressLineNumbers/>
        <w:ind w:left="567" w:right="-2" w:hanging="567"/>
        <w:jc w:val="both"/>
        <w:rPr>
          <w:rFonts w:ascii="Palatino Linotype" w:eastAsia="Calibri" w:hAnsi="Palatino Linotype" w:cs="Calibri"/>
          <w:w w:val="105"/>
          <w:sz w:val="20"/>
          <w:szCs w:val="20"/>
          <w:lang w:eastAsia="de-DE" w:bidi="de-DE"/>
        </w:rPr>
      </w:pPr>
      <w:r w:rsidRPr="00AD5A92">
        <w:rPr>
          <w:rFonts w:ascii="Palatino Linotype" w:eastAsia="Calibri" w:hAnsi="Palatino Linotype" w:cs="Calibri"/>
          <w:w w:val="105"/>
          <w:sz w:val="20"/>
          <w:szCs w:val="20"/>
          <w:lang w:eastAsia="de-DE" w:bidi="de-DE"/>
        </w:rPr>
        <w:t>2</w:t>
      </w:r>
      <w:r w:rsidR="00664104" w:rsidRPr="00AD5A92">
        <w:rPr>
          <w:rFonts w:ascii="Palatino Linotype" w:eastAsia="Calibri" w:hAnsi="Palatino Linotype" w:cs="Calibri"/>
          <w:w w:val="105"/>
          <w:sz w:val="20"/>
          <w:szCs w:val="20"/>
          <w:lang w:eastAsia="de-DE" w:bidi="de-DE"/>
        </w:rPr>
        <w:t>a)</w:t>
      </w:r>
      <w:r w:rsidR="00664104" w:rsidRPr="00AD5A92">
        <w:rPr>
          <w:rFonts w:ascii="Palatino Linotype" w:eastAsia="Calibri" w:hAnsi="Palatino Linotype" w:cs="Calibri"/>
          <w:w w:val="105"/>
          <w:sz w:val="20"/>
          <w:szCs w:val="20"/>
          <w:lang w:eastAsia="de-DE" w:bidi="de-DE"/>
        </w:rPr>
        <w:tab/>
      </w:r>
      <w:r w:rsidR="00B70FC0" w:rsidRPr="00AD5A92">
        <w:rPr>
          <w:rFonts w:ascii="Palatino Linotype" w:eastAsia="Calibri" w:hAnsi="Palatino Linotype" w:cs="Calibri"/>
          <w:w w:val="105"/>
          <w:sz w:val="20"/>
          <w:szCs w:val="20"/>
          <w:lang w:eastAsia="de-DE" w:bidi="de-DE"/>
        </w:rPr>
        <w:t xml:space="preserve">Lest den Informationstext </w:t>
      </w:r>
      <w:r w:rsidR="00C37DC5" w:rsidRPr="00AD5A92">
        <w:rPr>
          <w:rFonts w:ascii="Palatino Linotype" w:eastAsia="Calibri" w:hAnsi="Palatino Linotype" w:cs="Calibri"/>
          <w:w w:val="105"/>
          <w:sz w:val="20"/>
          <w:szCs w:val="20"/>
          <w:lang w:eastAsia="de-DE" w:bidi="de-DE"/>
        </w:rPr>
        <w:t>M1</w:t>
      </w:r>
      <w:r w:rsidR="00457543" w:rsidRPr="00AD5A92">
        <w:rPr>
          <w:rFonts w:ascii="Palatino Linotype" w:eastAsia="Calibri" w:hAnsi="Palatino Linotype" w:cs="Calibri"/>
          <w:w w:val="105"/>
          <w:sz w:val="20"/>
          <w:szCs w:val="20"/>
          <w:lang w:eastAsia="de-DE" w:bidi="de-DE"/>
        </w:rPr>
        <w:t xml:space="preserve"> und markiert wichtige Stellen</w:t>
      </w:r>
      <w:r w:rsidR="00B70FC0" w:rsidRPr="00AD5A92">
        <w:rPr>
          <w:rFonts w:ascii="Palatino Linotype" w:eastAsia="Calibri" w:hAnsi="Palatino Linotype" w:cs="Calibri"/>
          <w:w w:val="105"/>
          <w:sz w:val="20"/>
          <w:szCs w:val="20"/>
          <w:lang w:eastAsia="de-DE" w:bidi="de-DE"/>
        </w:rPr>
        <w:t>.</w:t>
      </w:r>
    </w:p>
    <w:p w14:paraId="5CA1B241" w14:textId="77777777" w:rsidR="006E1CB4" w:rsidRPr="00AD5A92" w:rsidRDefault="00C929F9" w:rsidP="00AD5A92">
      <w:pPr>
        <w:pStyle w:val="Listenabsatz"/>
        <w:suppressLineNumbers/>
        <w:ind w:left="567" w:right="-2" w:hanging="567"/>
        <w:jc w:val="both"/>
        <w:rPr>
          <w:rFonts w:ascii="Palatino Linotype" w:eastAsia="Calibri" w:hAnsi="Palatino Linotype" w:cs="Calibri"/>
          <w:w w:val="105"/>
          <w:sz w:val="20"/>
          <w:szCs w:val="20"/>
          <w:lang w:eastAsia="de-DE" w:bidi="de-DE"/>
        </w:rPr>
      </w:pPr>
      <w:r w:rsidRPr="00AD5A92">
        <w:rPr>
          <w:rFonts w:ascii="Palatino Linotype" w:eastAsia="Calibri" w:hAnsi="Palatino Linotype" w:cs="Calibri"/>
          <w:w w:val="105"/>
          <w:sz w:val="20"/>
          <w:szCs w:val="20"/>
          <w:lang w:eastAsia="de-DE" w:bidi="de-DE"/>
        </w:rPr>
        <w:t>2</w:t>
      </w:r>
      <w:r w:rsidR="00664104" w:rsidRPr="00AD5A92">
        <w:rPr>
          <w:rFonts w:ascii="Palatino Linotype" w:eastAsia="Calibri" w:hAnsi="Palatino Linotype" w:cs="Calibri"/>
          <w:w w:val="105"/>
          <w:sz w:val="20"/>
          <w:szCs w:val="20"/>
          <w:lang w:eastAsia="de-DE" w:bidi="de-DE"/>
        </w:rPr>
        <w:t>b)</w:t>
      </w:r>
      <w:r w:rsidR="00664104" w:rsidRPr="00AD5A92">
        <w:rPr>
          <w:rFonts w:ascii="Palatino Linotype" w:eastAsia="Calibri" w:hAnsi="Palatino Linotype" w:cs="Calibri"/>
          <w:w w:val="105"/>
          <w:sz w:val="20"/>
          <w:szCs w:val="20"/>
          <w:lang w:eastAsia="de-DE" w:bidi="de-DE"/>
        </w:rPr>
        <w:tab/>
      </w:r>
      <w:r w:rsidR="006E1CB4" w:rsidRPr="00AD5A92">
        <w:rPr>
          <w:rFonts w:ascii="Palatino Linotype" w:eastAsia="Calibri" w:hAnsi="Palatino Linotype" w:cs="Calibri"/>
          <w:w w:val="105"/>
          <w:sz w:val="20"/>
          <w:szCs w:val="20"/>
          <w:lang w:eastAsia="de-DE" w:bidi="de-DE"/>
        </w:rPr>
        <w:t>Hinterfragt, welche propagandistischen Zwecke hinter der Aufrechterhaltung dieser „Kollektivschuldthese“ stecken</w:t>
      </w:r>
      <w:r w:rsidR="00B868EE" w:rsidRPr="00AD5A92">
        <w:rPr>
          <w:rFonts w:ascii="Palatino Linotype" w:eastAsia="Calibri" w:hAnsi="Palatino Linotype" w:cs="Calibri"/>
          <w:w w:val="105"/>
          <w:sz w:val="20"/>
          <w:szCs w:val="20"/>
          <w:lang w:eastAsia="de-DE" w:bidi="de-DE"/>
        </w:rPr>
        <w:t xml:space="preserve"> könnten</w:t>
      </w:r>
      <w:r w:rsidR="006E1CB4" w:rsidRPr="00AD5A92">
        <w:rPr>
          <w:rFonts w:ascii="Palatino Linotype" w:eastAsia="Calibri" w:hAnsi="Palatino Linotype" w:cs="Calibri"/>
          <w:w w:val="105"/>
          <w:sz w:val="20"/>
          <w:szCs w:val="20"/>
          <w:lang w:eastAsia="de-DE" w:bidi="de-DE"/>
        </w:rPr>
        <w:t>.</w:t>
      </w:r>
    </w:p>
    <w:p w14:paraId="424047F9" w14:textId="7EF0A1B2" w:rsidR="006E1CB4" w:rsidRPr="00AD5A92" w:rsidRDefault="00C929F9" w:rsidP="00AD5A92">
      <w:pPr>
        <w:pStyle w:val="Listenabsatz"/>
        <w:suppressLineNumbers/>
        <w:ind w:left="567" w:right="-2" w:hanging="567"/>
        <w:jc w:val="both"/>
        <w:rPr>
          <w:rFonts w:ascii="Palatino Linotype" w:eastAsia="Calibri" w:hAnsi="Palatino Linotype" w:cs="Calibri"/>
          <w:w w:val="105"/>
          <w:sz w:val="20"/>
          <w:szCs w:val="20"/>
          <w:lang w:eastAsia="de-DE" w:bidi="de-DE"/>
        </w:rPr>
      </w:pPr>
      <w:r w:rsidRPr="00AD5A92">
        <w:rPr>
          <w:rFonts w:ascii="Palatino Linotype" w:eastAsia="Calibri" w:hAnsi="Palatino Linotype" w:cs="Calibri"/>
          <w:w w:val="105"/>
          <w:sz w:val="20"/>
          <w:szCs w:val="20"/>
          <w:lang w:eastAsia="de-DE" w:bidi="de-DE"/>
        </w:rPr>
        <w:t>2</w:t>
      </w:r>
      <w:r w:rsidR="006E1CB4" w:rsidRPr="00AD5A92">
        <w:rPr>
          <w:rFonts w:ascii="Palatino Linotype" w:eastAsia="Calibri" w:hAnsi="Palatino Linotype" w:cs="Calibri"/>
          <w:w w:val="105"/>
          <w:sz w:val="20"/>
          <w:szCs w:val="20"/>
          <w:lang w:eastAsia="de-DE" w:bidi="de-DE"/>
        </w:rPr>
        <w:t>c)</w:t>
      </w:r>
      <w:r w:rsidR="006E1CB4" w:rsidRPr="00AD5A92">
        <w:rPr>
          <w:rFonts w:ascii="Palatino Linotype" w:eastAsia="Calibri" w:hAnsi="Palatino Linotype" w:cs="Calibri"/>
          <w:w w:val="105"/>
          <w:sz w:val="20"/>
          <w:szCs w:val="20"/>
          <w:lang w:eastAsia="de-DE" w:bidi="de-DE"/>
        </w:rPr>
        <w:tab/>
      </w:r>
      <w:r w:rsidR="0094348B" w:rsidRPr="00AD5A92">
        <w:rPr>
          <w:rFonts w:ascii="Palatino Linotype" w:eastAsia="Calibri" w:hAnsi="Palatino Linotype" w:cs="Calibri"/>
          <w:w w:val="105"/>
          <w:sz w:val="20"/>
          <w:szCs w:val="20"/>
          <w:lang w:eastAsia="de-DE" w:bidi="de-DE"/>
        </w:rPr>
        <w:t xml:space="preserve">Entwickelt </w:t>
      </w:r>
      <w:r w:rsidR="00B868EE" w:rsidRPr="00AD5A92">
        <w:rPr>
          <w:rFonts w:ascii="Palatino Linotype" w:eastAsia="Calibri" w:hAnsi="Palatino Linotype" w:cs="Calibri"/>
          <w:w w:val="105"/>
          <w:sz w:val="20"/>
          <w:szCs w:val="20"/>
          <w:lang w:eastAsia="de-DE" w:bidi="de-DE"/>
        </w:rPr>
        <w:t>eine Gegenargumentation</w:t>
      </w:r>
      <w:r w:rsidR="00975EBA">
        <w:rPr>
          <w:rFonts w:ascii="Palatino Linotype" w:eastAsia="Calibri" w:hAnsi="Palatino Linotype" w:cs="Calibri"/>
          <w:w w:val="105"/>
          <w:sz w:val="20"/>
          <w:szCs w:val="20"/>
          <w:lang w:eastAsia="de-DE" w:bidi="de-DE"/>
        </w:rPr>
        <w:t xml:space="preserve">, um die </w:t>
      </w:r>
      <w:r w:rsidR="00B868EE" w:rsidRPr="00AD5A92">
        <w:rPr>
          <w:rFonts w:ascii="Palatino Linotype" w:eastAsia="Calibri" w:hAnsi="Palatino Linotype" w:cs="Calibri"/>
          <w:w w:val="105"/>
          <w:sz w:val="20"/>
          <w:szCs w:val="20"/>
          <w:lang w:eastAsia="de-DE" w:bidi="de-DE"/>
        </w:rPr>
        <w:t>„Kollektivschuldthese“</w:t>
      </w:r>
      <w:r w:rsidR="00975EBA">
        <w:rPr>
          <w:rFonts w:ascii="Palatino Linotype" w:eastAsia="Calibri" w:hAnsi="Palatino Linotype" w:cs="Calibri"/>
          <w:w w:val="105"/>
          <w:sz w:val="20"/>
          <w:szCs w:val="20"/>
          <w:lang w:eastAsia="de-DE" w:bidi="de-DE"/>
        </w:rPr>
        <w:t xml:space="preserve"> zu widerlegen</w:t>
      </w:r>
      <w:r w:rsidR="00B868EE" w:rsidRPr="00AD5A92">
        <w:rPr>
          <w:rFonts w:ascii="Palatino Linotype" w:eastAsia="Calibri" w:hAnsi="Palatino Linotype" w:cs="Calibri"/>
          <w:w w:val="105"/>
          <w:sz w:val="20"/>
          <w:szCs w:val="20"/>
          <w:lang w:eastAsia="de-DE" w:bidi="de-DE"/>
        </w:rPr>
        <w:t>.</w:t>
      </w:r>
    </w:p>
    <w:p w14:paraId="2312C686" w14:textId="2256B868" w:rsidR="00C37DC5" w:rsidRDefault="00C37DC5" w:rsidP="00AD5A92">
      <w:pPr>
        <w:suppressLineNumbers/>
        <w:ind w:left="567" w:right="-2" w:hanging="567"/>
        <w:jc w:val="both"/>
        <w:rPr>
          <w:iCs/>
        </w:rPr>
      </w:pPr>
    </w:p>
    <w:p w14:paraId="73ED2A52" w14:textId="2E73F13C" w:rsidR="00C37DC5" w:rsidRDefault="00C37DC5" w:rsidP="00AD5A92">
      <w:pPr>
        <w:suppressLineNumbers/>
        <w:ind w:left="567" w:right="-2" w:hanging="567"/>
        <w:jc w:val="both"/>
        <w:rPr>
          <w:iCs/>
        </w:rPr>
      </w:pPr>
    </w:p>
    <w:p w14:paraId="30FA65D6" w14:textId="77777777" w:rsidR="00975EBA" w:rsidRDefault="00975EBA" w:rsidP="00AD5A92">
      <w:pPr>
        <w:suppressLineNumbers/>
        <w:ind w:left="567" w:right="-2" w:hanging="567"/>
        <w:jc w:val="both"/>
        <w:rPr>
          <w:iCs/>
        </w:rPr>
      </w:pPr>
    </w:p>
    <w:p w14:paraId="2617708B" w14:textId="759BE738" w:rsidR="00C37DC5" w:rsidRDefault="00C37DC5" w:rsidP="00AD5A92">
      <w:pPr>
        <w:suppressLineNumbers/>
        <w:ind w:left="567" w:right="-2" w:hanging="567"/>
        <w:jc w:val="both"/>
        <w:rPr>
          <w:iCs/>
        </w:rPr>
      </w:pPr>
    </w:p>
    <w:p w14:paraId="79023877" w14:textId="77777777" w:rsidR="00AD5A92" w:rsidRDefault="00AD5A92" w:rsidP="00AD5A92">
      <w:pPr>
        <w:suppressLineNumbers/>
        <w:ind w:left="567" w:right="-2" w:hanging="567"/>
        <w:jc w:val="both"/>
        <w:rPr>
          <w:iCs/>
        </w:rPr>
      </w:pPr>
    </w:p>
    <w:p w14:paraId="62A3EF92" w14:textId="77777777" w:rsidR="00C37DC5" w:rsidRPr="00AD5A92" w:rsidRDefault="00C37DC5" w:rsidP="00AD5A92">
      <w:pPr>
        <w:pStyle w:val="berschrift1"/>
        <w:suppressLineNumbers/>
        <w:spacing w:before="0"/>
        <w:ind w:left="0" w:right="-2"/>
        <w:rPr>
          <w:rFonts w:ascii="Palatino Linotype" w:hAnsi="Palatino Linotype"/>
          <w:b/>
          <w:bCs/>
          <w:color w:val="0B474C"/>
          <w:spacing w:val="-12"/>
          <w:sz w:val="24"/>
          <w:szCs w:val="24"/>
        </w:rPr>
      </w:pPr>
      <w:r w:rsidRPr="00AD5A92">
        <w:rPr>
          <w:rFonts w:ascii="Palatino Linotype" w:hAnsi="Palatino Linotype"/>
          <w:b/>
          <w:bCs/>
          <w:color w:val="0B474C"/>
          <w:spacing w:val="-12"/>
          <w:sz w:val="24"/>
          <w:szCs w:val="24"/>
        </w:rPr>
        <w:lastRenderedPageBreak/>
        <w:t>M1: Kollektivschuld</w:t>
      </w:r>
    </w:p>
    <w:p w14:paraId="462A9FF0" w14:textId="77777777" w:rsidR="00C37DC5" w:rsidRPr="00AD5A92" w:rsidRDefault="00C37DC5" w:rsidP="00975EBA">
      <w:pPr>
        <w:pStyle w:val="StandardWeb"/>
        <w:spacing w:before="0" w:beforeAutospacing="0" w:after="120" w:afterAutospacing="0"/>
        <w:jc w:val="both"/>
        <w:rPr>
          <w:color w:val="000000" w:themeColor="text1"/>
          <w:spacing w:val="-2"/>
          <w:szCs w:val="20"/>
          <w:lang w:val="en-US"/>
        </w:rPr>
      </w:pPr>
      <w:r w:rsidRPr="00AD5A92">
        <w:rPr>
          <w:color w:val="000000" w:themeColor="text1"/>
          <w:spacing w:val="-2"/>
          <w:szCs w:val="20"/>
        </w:rPr>
        <w:t xml:space="preserve">Bei der Erörterung nationalsozialistischer Verbrechen wird den Alliierten von rechtsextremer Seite oft unterstellt, sie gingen von der kollektiven Schuld aller Deutschen aus, die sich auch auf künftige Generationen vererbe. </w:t>
      </w:r>
      <w:r w:rsidRPr="00AD5A92">
        <w:rPr>
          <w:rFonts w:eastAsia="Times New Roman" w:cs="Arial"/>
          <w:color w:val="000000" w:themeColor="text1"/>
          <w:szCs w:val="20"/>
          <w:shd w:val="clear" w:color="auto" w:fill="FFFFFF"/>
        </w:rPr>
        <w:t xml:space="preserve">[…] </w:t>
      </w:r>
      <w:r w:rsidRPr="00AD5A92">
        <w:rPr>
          <w:color w:val="000000" w:themeColor="text1"/>
          <w:spacing w:val="-2"/>
          <w:szCs w:val="20"/>
        </w:rPr>
        <w:t xml:space="preserve">Zum Arsenal rechtsextremer Propaganda gehört weiterhin die Behauptung, die Alliierten hätten gestützt auf diese These die Bestrafung und „Umerziehung" der Deutschen sowie die Maßnahmen im Zuge der Entmilitarisierung (Demontage) und weitere wirtschaftliche Sanktionen (Reparationen) betrieben. Oft wird auch behauptet, an den Folgen der Kollektivschuldthese leide das deutsche Volk immer noch. </w:t>
      </w:r>
      <w:r w:rsidRPr="00AD5A92">
        <w:rPr>
          <w:rFonts w:eastAsia="Times New Roman" w:cs="Arial"/>
          <w:color w:val="000000" w:themeColor="text1"/>
          <w:szCs w:val="20"/>
          <w:shd w:val="clear" w:color="auto" w:fill="FFFFFF"/>
        </w:rPr>
        <w:t xml:space="preserve">[…] </w:t>
      </w:r>
      <w:r w:rsidRPr="00AD5A92">
        <w:rPr>
          <w:color w:val="000000" w:themeColor="text1"/>
          <w:spacing w:val="-2"/>
          <w:szCs w:val="20"/>
        </w:rPr>
        <w:t xml:space="preserve">Während des Zweiten Weltkriegs spielte der Gedanke einer deutschen Kollektivschuld in der öffentlichen Meinung der angelsächsischen Länder allerdings eine Rolle. </w:t>
      </w:r>
      <w:r w:rsidRPr="00AD5A92">
        <w:rPr>
          <w:rFonts w:eastAsia="Times New Roman" w:cs="Arial"/>
          <w:color w:val="000000" w:themeColor="text1"/>
          <w:szCs w:val="20"/>
          <w:shd w:val="clear" w:color="auto" w:fill="FFFFFF"/>
        </w:rPr>
        <w:t xml:space="preserve">[Es] </w:t>
      </w:r>
      <w:r w:rsidRPr="00AD5A92">
        <w:rPr>
          <w:color w:val="000000" w:themeColor="text1"/>
          <w:spacing w:val="-2"/>
          <w:szCs w:val="20"/>
        </w:rPr>
        <w:t xml:space="preserve">wurden in den dortigen Medien Betrachtungen über den barbarischen „deutschen Nationalcharakter“ angestellt </w:t>
      </w:r>
      <w:r w:rsidRPr="00AD5A92">
        <w:rPr>
          <w:rFonts w:eastAsia="Times New Roman" w:cs="Arial"/>
          <w:color w:val="000000" w:themeColor="text1"/>
          <w:szCs w:val="20"/>
          <w:shd w:val="clear" w:color="auto" w:fill="FFFFFF"/>
        </w:rPr>
        <w:t xml:space="preserve">[und] </w:t>
      </w:r>
      <w:r w:rsidRPr="00AD5A92">
        <w:rPr>
          <w:color w:val="000000" w:themeColor="text1"/>
          <w:spacing w:val="-2"/>
          <w:szCs w:val="20"/>
        </w:rPr>
        <w:t xml:space="preserve">Gräueltaten als „typisch deutsch“ angeprangert </w:t>
      </w:r>
      <w:r w:rsidRPr="00AD5A92">
        <w:rPr>
          <w:rFonts w:eastAsia="Times New Roman" w:cs="Arial"/>
          <w:color w:val="000000" w:themeColor="text1"/>
          <w:szCs w:val="20"/>
          <w:shd w:val="clear" w:color="auto" w:fill="FFFFFF"/>
        </w:rPr>
        <w:t>[…]</w:t>
      </w:r>
      <w:r w:rsidRPr="00AD5A92">
        <w:rPr>
          <w:color w:val="000000" w:themeColor="text1"/>
          <w:spacing w:val="-2"/>
          <w:szCs w:val="20"/>
        </w:rPr>
        <w:t xml:space="preserve">. Solcher schiefen Argumentation traten jedoch ebenso frühzeitig wie energisch deutsche Emigranten in den USA und Großbritannien entgegen, und die maßgeblichen Politiker der Alliierten machten sich den Vorwurf nicht zu eigen. </w:t>
      </w:r>
      <w:r w:rsidRPr="00AD5A92">
        <w:rPr>
          <w:rFonts w:eastAsia="Times New Roman" w:cs="Arial"/>
          <w:color w:val="000000" w:themeColor="text1"/>
          <w:szCs w:val="20"/>
          <w:shd w:val="clear" w:color="auto" w:fill="FFFFFF"/>
        </w:rPr>
        <w:t xml:space="preserve">[…] </w:t>
      </w:r>
      <w:r w:rsidRPr="00AD5A92">
        <w:rPr>
          <w:color w:val="000000" w:themeColor="text1"/>
          <w:spacing w:val="-2"/>
          <w:szCs w:val="20"/>
        </w:rPr>
        <w:t xml:space="preserve">Nach 1945 war die Kollektivschuldthese nicht das Motiv alliierter Deutschlandpolitik. In den Nürnberger Prozessen wurden die Angeklagten nach dem Nachweis ihrer individuellen Schuld verurteilt. Im Verfahren gegen die I. G. Farben (Prozess VI vor dem US-Tribunal in Nürnberg) wurde im Urteil eindeutig klargestellt: „Es ist undenkbar, dass die Mehrheit aller Deutschen verdammt werden soll mit der Begründung, dass sie Verbrechen gegen den Frieden begangen hätten. Das würde der Billigung des Begriffes der Kollektivschuld gleichkommen, und daraus würde logischerweise Massenbestrafung folgen, für die es keinen Präzedenzfall im Völkerrecht und keine Rechtfertigung in den Beziehungen zwischen den Menschen gibt. </w:t>
      </w:r>
      <w:r w:rsidRPr="00AD5A92">
        <w:rPr>
          <w:rFonts w:eastAsia="Times New Roman" w:cs="Arial"/>
          <w:color w:val="000000" w:themeColor="text1"/>
          <w:szCs w:val="20"/>
          <w:shd w:val="clear" w:color="auto" w:fill="FFFFFF"/>
          <w:lang w:val="en-US"/>
        </w:rPr>
        <w:t>[…]“</w:t>
      </w:r>
    </w:p>
    <w:p w14:paraId="6C46833D" w14:textId="16FBE202" w:rsidR="00C37DC5" w:rsidRPr="00AD5A92" w:rsidRDefault="003555A8" w:rsidP="00975EBA">
      <w:pPr>
        <w:suppressLineNumbers/>
        <w:spacing w:after="120"/>
        <w:jc w:val="both"/>
        <w:rPr>
          <w:rFonts w:ascii="Palatino Linotype" w:hAnsi="Palatino Linotype"/>
          <w:iCs/>
          <w:color w:val="000000" w:themeColor="text1"/>
          <w:sz w:val="16"/>
          <w:szCs w:val="16"/>
          <w:lang w:val="en-US"/>
        </w:rPr>
      </w:pPr>
      <w:hyperlink r:id="rId7" w:history="1">
        <w:r w:rsidR="00AD5A92" w:rsidRPr="00161BED">
          <w:rPr>
            <w:rStyle w:val="Hyperlink"/>
            <w:rFonts w:ascii="Palatino Linotype" w:hAnsi="Palatino Linotype"/>
            <w:iCs/>
            <w:sz w:val="16"/>
            <w:szCs w:val="16"/>
            <w:lang w:val="en-US"/>
          </w:rPr>
          <w:t>https://www.bpb.de/themen/antisemitismus/dossier-antisemitismus/504213/kollektivschuld/</w:t>
        </w:r>
      </w:hyperlink>
      <w:r w:rsidR="00C37DC5" w:rsidRPr="00AD5A92">
        <w:rPr>
          <w:rFonts w:ascii="Palatino Linotype" w:hAnsi="Palatino Linotype"/>
          <w:iCs/>
          <w:color w:val="000000" w:themeColor="text1"/>
          <w:sz w:val="16"/>
          <w:szCs w:val="16"/>
          <w:lang w:val="en-US"/>
        </w:rPr>
        <w:t xml:space="preserve"> (Stand Jan. 2023)</w:t>
      </w:r>
    </w:p>
    <w:p w14:paraId="5D0D0A86" w14:textId="38E9C657" w:rsidR="00FC7550" w:rsidRPr="00AD5A92" w:rsidRDefault="00AD5A92" w:rsidP="00AD5A92">
      <w:pPr>
        <w:widowControl w:val="0"/>
        <w:suppressLineNumbers/>
        <w:autoSpaceDE w:val="0"/>
        <w:autoSpaceDN w:val="0"/>
        <w:spacing w:before="215" w:line="278" w:lineRule="auto"/>
        <w:ind w:right="-2"/>
        <w:jc w:val="both"/>
        <w:rPr>
          <w:rFonts w:ascii="Palatino Linotype" w:eastAsia="Arial Narrow" w:hAnsi="Palatino Linotype" w:cs="Arial Narrow"/>
          <w:b/>
          <w:bCs/>
          <w:color w:val="0B474C"/>
          <w:spacing w:val="-4"/>
          <w:sz w:val="22"/>
          <w:szCs w:val="22"/>
          <w:lang w:eastAsia="de-DE" w:bidi="de-DE"/>
        </w:rPr>
      </w:pPr>
      <w:r w:rsidRPr="00AD5A92">
        <w:rPr>
          <w:rFonts w:ascii="Palatino Linotype" w:eastAsia="Arial Narrow" w:hAnsi="Palatino Linotype" w:cs="Arial Narrow"/>
          <w:b/>
          <w:bCs/>
          <w:noProof/>
          <w:color w:val="0B474C"/>
          <w:spacing w:val="-4"/>
          <w:sz w:val="22"/>
          <w:szCs w:val="22"/>
          <w:lang w:eastAsia="de-DE" w:bidi="de-DE"/>
        </w:rPr>
        <mc:AlternateContent>
          <mc:Choice Requires="wps">
            <w:drawing>
              <wp:anchor distT="0" distB="0" distL="114300" distR="114300" simplePos="0" relativeHeight="251667456" behindDoc="0" locked="0" layoutInCell="1" allowOverlap="1" wp14:anchorId="087F7467" wp14:editId="08A4E4CA">
                <wp:simplePos x="0" y="0"/>
                <wp:positionH relativeFrom="page">
                  <wp:posOffset>7418070</wp:posOffset>
                </wp:positionH>
                <wp:positionV relativeFrom="page">
                  <wp:posOffset>-15240</wp:posOffset>
                </wp:positionV>
                <wp:extent cx="113030" cy="10685780"/>
                <wp:effectExtent l="0" t="0" r="0" b="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B9D916" id="Rechteck 6" o:spid="_x0000_s1026" style="position:absolute;margin-left:584.1pt;margin-top:-1.2pt;width:8.9pt;height:841.4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" fillcolor="#ff5900" stroked="f">
                <w10:wrap anchorx="page" anchory="page"/>
              </v:rect>
            </w:pict>
          </mc:Fallback>
        </mc:AlternateContent>
      </w:r>
      <w:r w:rsidR="007D5B46" w:rsidRPr="00AD5A92">
        <w:rPr>
          <w:rFonts w:ascii="Palatino Linotype" w:eastAsia="Arial Narrow" w:hAnsi="Palatino Linotype" w:cs="Arial Narrow"/>
          <w:b/>
          <w:bCs/>
          <w:color w:val="0B474C"/>
          <w:spacing w:val="-4"/>
          <w:sz w:val="22"/>
          <w:szCs w:val="22"/>
          <w:lang w:eastAsia="de-DE" w:bidi="de-DE"/>
        </w:rPr>
        <w:t>Die meisten Täter gingen straffrei aus, was viele Fragen aufwirft.</w:t>
      </w:r>
    </w:p>
    <w:p w14:paraId="5859A56C" w14:textId="0B65932C" w:rsidR="00FC7550" w:rsidRPr="00AD5A92" w:rsidRDefault="00FC7550" w:rsidP="00AD5A92">
      <w:pPr>
        <w:pStyle w:val="Listenabsatz"/>
        <w:suppressLineNumbers/>
        <w:ind w:left="567" w:right="-2" w:hanging="567"/>
        <w:jc w:val="both"/>
        <w:rPr>
          <w:rFonts w:ascii="Palatino Linotype" w:eastAsia="Calibri" w:hAnsi="Palatino Linotype" w:cs="Calibri"/>
          <w:w w:val="105"/>
          <w:sz w:val="20"/>
          <w:szCs w:val="20"/>
          <w:lang w:eastAsia="de-DE" w:bidi="de-DE"/>
        </w:rPr>
      </w:pPr>
      <w:r w:rsidRPr="00AD5A92">
        <w:rPr>
          <w:rFonts w:ascii="Palatino Linotype" w:eastAsia="Calibri" w:hAnsi="Palatino Linotype" w:cs="Calibri"/>
          <w:w w:val="105"/>
          <w:sz w:val="20"/>
          <w:szCs w:val="20"/>
          <w:lang w:eastAsia="de-DE" w:bidi="de-DE"/>
        </w:rPr>
        <w:t>3a)</w:t>
      </w:r>
      <w:r w:rsidRPr="00AD5A92">
        <w:rPr>
          <w:rFonts w:ascii="Palatino Linotype" w:eastAsia="Calibri" w:hAnsi="Palatino Linotype" w:cs="Calibri"/>
          <w:w w:val="105"/>
          <w:sz w:val="20"/>
          <w:szCs w:val="20"/>
          <w:lang w:eastAsia="de-DE" w:bidi="de-DE"/>
        </w:rPr>
        <w:tab/>
        <w:t xml:space="preserve">Lest </w:t>
      </w:r>
      <w:r w:rsidR="00C37DC5" w:rsidRPr="00AD5A92">
        <w:rPr>
          <w:rFonts w:ascii="Palatino Linotype" w:eastAsia="Calibri" w:hAnsi="Palatino Linotype" w:cs="Calibri"/>
          <w:w w:val="105"/>
          <w:sz w:val="20"/>
          <w:szCs w:val="20"/>
          <w:lang w:eastAsia="de-DE" w:bidi="de-DE"/>
        </w:rPr>
        <w:t>M2</w:t>
      </w:r>
      <w:r w:rsidRPr="00AD5A92">
        <w:rPr>
          <w:rFonts w:ascii="Palatino Linotype" w:eastAsia="Calibri" w:hAnsi="Palatino Linotype" w:cs="Calibri"/>
          <w:w w:val="105"/>
          <w:sz w:val="20"/>
          <w:szCs w:val="20"/>
          <w:lang w:eastAsia="de-DE" w:bidi="de-DE"/>
        </w:rPr>
        <w:t xml:space="preserve"> und gebt Mattners </w:t>
      </w:r>
      <w:r w:rsidR="007D5B46" w:rsidRPr="00AD5A92">
        <w:rPr>
          <w:rFonts w:ascii="Palatino Linotype" w:eastAsia="Calibri" w:hAnsi="Palatino Linotype" w:cs="Calibri"/>
          <w:w w:val="105"/>
          <w:sz w:val="20"/>
          <w:szCs w:val="20"/>
          <w:lang w:eastAsia="de-DE" w:bidi="de-DE"/>
        </w:rPr>
        <w:t>Aufbau des Textes</w:t>
      </w:r>
      <w:r w:rsidRPr="00AD5A92">
        <w:rPr>
          <w:rFonts w:ascii="Palatino Linotype" w:eastAsia="Calibri" w:hAnsi="Palatino Linotype" w:cs="Calibri"/>
          <w:w w:val="105"/>
          <w:sz w:val="20"/>
          <w:szCs w:val="20"/>
          <w:lang w:eastAsia="de-DE" w:bidi="de-DE"/>
        </w:rPr>
        <w:t xml:space="preserve"> wieder.</w:t>
      </w:r>
    </w:p>
    <w:p w14:paraId="022C0BE9" w14:textId="5F5DDFA9" w:rsidR="00FC7550" w:rsidRPr="00AD5A92" w:rsidRDefault="00FC7550" w:rsidP="00AD5A92">
      <w:pPr>
        <w:pStyle w:val="Listenabsatz"/>
        <w:suppressLineNumbers/>
        <w:ind w:left="567" w:right="-2" w:hanging="567"/>
        <w:jc w:val="both"/>
        <w:rPr>
          <w:rFonts w:ascii="Palatino Linotype" w:eastAsia="Calibri" w:hAnsi="Palatino Linotype" w:cs="Calibri"/>
          <w:w w:val="105"/>
          <w:sz w:val="20"/>
          <w:szCs w:val="20"/>
          <w:lang w:eastAsia="de-DE" w:bidi="de-DE"/>
        </w:rPr>
      </w:pPr>
      <w:r w:rsidRPr="00AD5A92">
        <w:rPr>
          <w:rFonts w:ascii="Palatino Linotype" w:eastAsia="Calibri" w:hAnsi="Palatino Linotype" w:cs="Calibri"/>
          <w:w w:val="105"/>
          <w:sz w:val="20"/>
          <w:szCs w:val="20"/>
          <w:lang w:eastAsia="de-DE" w:bidi="de-DE"/>
        </w:rPr>
        <w:t>3b)</w:t>
      </w:r>
      <w:r w:rsidRPr="00AD5A92">
        <w:rPr>
          <w:rFonts w:ascii="Palatino Linotype" w:eastAsia="Calibri" w:hAnsi="Palatino Linotype" w:cs="Calibri"/>
          <w:w w:val="105"/>
          <w:sz w:val="20"/>
          <w:szCs w:val="20"/>
          <w:lang w:eastAsia="de-DE" w:bidi="de-DE"/>
        </w:rPr>
        <w:tab/>
        <w:t xml:space="preserve">Befragt das </w:t>
      </w:r>
      <w:r w:rsidR="00C37DC5" w:rsidRPr="00AD5A92">
        <w:rPr>
          <w:rFonts w:ascii="Palatino Linotype" w:eastAsia="Calibri" w:hAnsi="Palatino Linotype" w:cs="Calibri"/>
          <w:w w:val="105"/>
          <w:sz w:val="20"/>
          <w:szCs w:val="20"/>
          <w:lang w:eastAsia="de-DE" w:bidi="de-DE"/>
        </w:rPr>
        <w:t xml:space="preserve">interaktive </w:t>
      </w:r>
      <w:r w:rsidR="007D5B46" w:rsidRPr="00AD5A92">
        <w:rPr>
          <w:rFonts w:ascii="Palatino Linotype" w:eastAsia="Calibri" w:hAnsi="Palatino Linotype" w:cs="Calibri"/>
          <w:w w:val="105"/>
          <w:sz w:val="20"/>
          <w:szCs w:val="20"/>
          <w:lang w:eastAsia="de-DE" w:bidi="de-DE"/>
        </w:rPr>
        <w:t>digitale</w:t>
      </w:r>
      <w:r w:rsidRPr="00AD5A92">
        <w:rPr>
          <w:rFonts w:ascii="Palatino Linotype" w:eastAsia="Calibri" w:hAnsi="Palatino Linotype" w:cs="Calibri"/>
          <w:w w:val="105"/>
          <w:sz w:val="20"/>
          <w:szCs w:val="20"/>
          <w:lang w:eastAsia="de-DE" w:bidi="de-DE"/>
        </w:rPr>
        <w:t xml:space="preserve"> Zeugnis des H</w:t>
      </w:r>
      <w:r w:rsidR="007D5B46" w:rsidRPr="00AD5A92">
        <w:rPr>
          <w:rFonts w:ascii="Palatino Linotype" w:eastAsia="Calibri" w:hAnsi="Palatino Linotype" w:cs="Calibri"/>
          <w:w w:val="105"/>
          <w:sz w:val="20"/>
          <w:szCs w:val="20"/>
          <w:lang w:eastAsia="de-DE" w:bidi="de-DE"/>
        </w:rPr>
        <w:t>olocaust-Überlebenden Abba Naor</w:t>
      </w:r>
      <w:r w:rsidRPr="00AD5A92">
        <w:rPr>
          <w:rFonts w:ascii="Palatino Linotype" w:eastAsia="Calibri" w:hAnsi="Palatino Linotype" w:cs="Calibri"/>
          <w:w w:val="105"/>
          <w:sz w:val="20"/>
          <w:szCs w:val="20"/>
          <w:lang w:eastAsia="de-DE" w:bidi="de-DE"/>
        </w:rPr>
        <w:t xml:space="preserve">, inwiefern </w:t>
      </w:r>
      <w:proofErr w:type="spellStart"/>
      <w:r w:rsidR="005E321A" w:rsidRPr="00AD5A92">
        <w:rPr>
          <w:rFonts w:ascii="Palatino Linotype" w:eastAsia="Calibri" w:hAnsi="Palatino Linotype" w:cs="Calibri"/>
          <w:w w:val="105"/>
          <w:sz w:val="20"/>
          <w:szCs w:val="20"/>
          <w:lang w:eastAsia="de-DE" w:bidi="de-DE"/>
        </w:rPr>
        <w:t>Täter</w:t>
      </w:r>
      <w:r w:rsidR="00C37DC5" w:rsidRPr="00AD5A92">
        <w:rPr>
          <w:rFonts w:ascii="Palatino Linotype" w:eastAsia="Calibri" w:hAnsi="Palatino Linotype" w:cs="Calibri"/>
          <w:w w:val="105"/>
          <w:sz w:val="20"/>
          <w:szCs w:val="20"/>
          <w:lang w:eastAsia="de-DE" w:bidi="de-DE"/>
        </w:rPr>
        <w:t>:</w:t>
      </w:r>
      <w:r w:rsidR="005E321A" w:rsidRPr="00AD5A92">
        <w:rPr>
          <w:rFonts w:ascii="Palatino Linotype" w:eastAsia="Calibri" w:hAnsi="Palatino Linotype" w:cs="Calibri"/>
          <w:w w:val="105"/>
          <w:sz w:val="20"/>
          <w:szCs w:val="20"/>
          <w:lang w:eastAsia="de-DE" w:bidi="de-DE"/>
        </w:rPr>
        <w:t>innen</w:t>
      </w:r>
      <w:proofErr w:type="spellEnd"/>
      <w:r w:rsidR="005E321A" w:rsidRPr="00AD5A92">
        <w:rPr>
          <w:rFonts w:ascii="Palatino Linotype" w:eastAsia="Calibri" w:hAnsi="Palatino Linotype" w:cs="Calibri"/>
          <w:w w:val="105"/>
          <w:sz w:val="20"/>
          <w:szCs w:val="20"/>
          <w:lang w:eastAsia="de-DE" w:bidi="de-DE"/>
        </w:rPr>
        <w:t xml:space="preserve"> auch fast 80 Jahre später noch verurteilt werden sollten.</w:t>
      </w:r>
    </w:p>
    <w:p w14:paraId="6ED19DCB" w14:textId="77777777" w:rsidR="00FC7550" w:rsidRPr="00AD5A92" w:rsidRDefault="00FC7550" w:rsidP="00AD5A92">
      <w:pPr>
        <w:pStyle w:val="Listenabsatz"/>
        <w:suppressLineNumbers/>
        <w:ind w:left="567" w:right="-2" w:hanging="567"/>
        <w:jc w:val="both"/>
        <w:rPr>
          <w:rFonts w:ascii="Palatino Linotype" w:eastAsia="Calibri" w:hAnsi="Palatino Linotype" w:cs="Calibri"/>
          <w:w w:val="105"/>
          <w:sz w:val="20"/>
          <w:szCs w:val="20"/>
          <w:lang w:eastAsia="de-DE" w:bidi="de-DE"/>
        </w:rPr>
      </w:pPr>
      <w:r w:rsidRPr="00AD5A92">
        <w:rPr>
          <w:rFonts w:ascii="Palatino Linotype" w:eastAsia="Calibri" w:hAnsi="Palatino Linotype" w:cs="Calibri"/>
          <w:w w:val="105"/>
          <w:sz w:val="20"/>
          <w:szCs w:val="20"/>
          <w:lang w:eastAsia="de-DE" w:bidi="de-DE"/>
        </w:rPr>
        <w:t>3c)</w:t>
      </w:r>
      <w:r w:rsidRPr="00AD5A92">
        <w:rPr>
          <w:rFonts w:ascii="Palatino Linotype" w:eastAsia="Calibri" w:hAnsi="Palatino Linotype" w:cs="Calibri"/>
          <w:w w:val="105"/>
          <w:sz w:val="20"/>
          <w:szCs w:val="20"/>
          <w:lang w:eastAsia="de-DE" w:bidi="de-DE"/>
        </w:rPr>
        <w:tab/>
        <w:t>Diskutiert abschließend unter Einbezug der Materialien und eurer bisherigen Erkenntnisse aus den vorangegangenen Aufgaben die folgenden Impulse kritisch:</w:t>
      </w:r>
    </w:p>
    <w:p w14:paraId="7A9F5EC5" w14:textId="3028C333" w:rsidR="00FC7550" w:rsidRPr="00AD5A92" w:rsidRDefault="00FC7550" w:rsidP="00AD5A92">
      <w:pPr>
        <w:pStyle w:val="Listenabsatz"/>
        <w:numPr>
          <w:ilvl w:val="0"/>
          <w:numId w:val="5"/>
        </w:numPr>
        <w:suppressLineNumbers/>
        <w:ind w:left="851" w:right="-2" w:hanging="284"/>
        <w:jc w:val="both"/>
        <w:rPr>
          <w:rFonts w:ascii="Palatino Linotype" w:eastAsia="Calibri" w:hAnsi="Palatino Linotype" w:cs="Calibri"/>
          <w:w w:val="105"/>
          <w:sz w:val="20"/>
          <w:szCs w:val="20"/>
          <w:lang w:eastAsia="de-DE" w:bidi="de-DE"/>
        </w:rPr>
      </w:pPr>
      <w:r w:rsidRPr="00AD5A92">
        <w:rPr>
          <w:rFonts w:ascii="Palatino Linotype" w:eastAsia="Calibri" w:hAnsi="Palatino Linotype" w:cs="Calibri"/>
          <w:w w:val="105"/>
          <w:sz w:val="20"/>
          <w:szCs w:val="20"/>
          <w:lang w:eastAsia="de-DE" w:bidi="de-DE"/>
        </w:rPr>
        <w:t xml:space="preserve">„Die Täter“ </w:t>
      </w:r>
      <w:r w:rsidR="001749E4" w:rsidRPr="00AD5A92">
        <w:rPr>
          <w:rFonts w:ascii="Palatino Linotype" w:eastAsia="Calibri" w:hAnsi="Palatino Linotype" w:cs="Calibri"/>
          <w:w w:val="105"/>
          <w:sz w:val="20"/>
          <w:szCs w:val="20"/>
          <w:lang w:eastAsia="de-DE" w:bidi="de-DE"/>
        </w:rPr>
        <w:t>–</w:t>
      </w:r>
      <w:r w:rsidR="00F9091D" w:rsidRPr="00AD5A92">
        <w:rPr>
          <w:rFonts w:ascii="Palatino Linotype" w:eastAsia="Calibri" w:hAnsi="Palatino Linotype" w:cs="Calibri"/>
          <w:w w:val="105"/>
          <w:sz w:val="20"/>
          <w:szCs w:val="20"/>
          <w:lang w:eastAsia="de-DE" w:bidi="de-DE"/>
        </w:rPr>
        <w:t xml:space="preserve"> </w:t>
      </w:r>
      <w:r w:rsidR="001749E4" w:rsidRPr="00AD5A92">
        <w:rPr>
          <w:rFonts w:ascii="Palatino Linotype" w:eastAsia="Calibri" w:hAnsi="Palatino Linotype" w:cs="Calibri"/>
          <w:w w:val="105"/>
          <w:sz w:val="20"/>
          <w:szCs w:val="20"/>
          <w:lang w:eastAsia="de-DE" w:bidi="de-DE"/>
        </w:rPr>
        <w:t>Inwiefern ist diese Kategorisierung zu pauschal?</w:t>
      </w:r>
    </w:p>
    <w:p w14:paraId="7954D2EB" w14:textId="55A8F926" w:rsidR="00FC7550" w:rsidRPr="00AD5A92" w:rsidRDefault="005E321A" w:rsidP="00AD5A92">
      <w:pPr>
        <w:pStyle w:val="Listenabsatz"/>
        <w:numPr>
          <w:ilvl w:val="0"/>
          <w:numId w:val="5"/>
        </w:numPr>
        <w:suppressLineNumbers/>
        <w:ind w:left="851" w:right="-2" w:hanging="284"/>
        <w:jc w:val="both"/>
        <w:rPr>
          <w:rFonts w:ascii="Palatino Linotype" w:eastAsia="Calibri" w:hAnsi="Palatino Linotype" w:cs="Calibri"/>
          <w:w w:val="105"/>
          <w:sz w:val="20"/>
          <w:szCs w:val="20"/>
          <w:lang w:eastAsia="de-DE" w:bidi="de-DE"/>
        </w:rPr>
      </w:pPr>
      <w:r w:rsidRPr="00AD5A92">
        <w:rPr>
          <w:rFonts w:ascii="Palatino Linotype" w:eastAsia="Calibri" w:hAnsi="Palatino Linotype" w:cs="Calibri"/>
          <w:w w:val="105"/>
          <w:sz w:val="20"/>
          <w:szCs w:val="20"/>
          <w:lang w:eastAsia="de-DE" w:bidi="de-DE"/>
        </w:rPr>
        <w:t xml:space="preserve">Sich </w:t>
      </w:r>
      <w:proofErr w:type="spellStart"/>
      <w:r w:rsidRPr="00AD5A92">
        <w:rPr>
          <w:rFonts w:ascii="Palatino Linotype" w:eastAsia="Calibri" w:hAnsi="Palatino Linotype" w:cs="Calibri"/>
          <w:w w:val="105"/>
          <w:sz w:val="20"/>
          <w:szCs w:val="20"/>
          <w:lang w:eastAsia="de-DE" w:bidi="de-DE"/>
        </w:rPr>
        <w:t>ent</w:t>
      </w:r>
      <w:proofErr w:type="spellEnd"/>
      <w:r w:rsidRPr="00AD5A92">
        <w:rPr>
          <w:rFonts w:ascii="Palatino Linotype" w:eastAsia="Calibri" w:hAnsi="Palatino Linotype" w:cs="Calibri"/>
          <w:w w:val="105"/>
          <w:sz w:val="20"/>
          <w:szCs w:val="20"/>
          <w:lang w:eastAsia="de-DE" w:bidi="de-DE"/>
        </w:rPr>
        <w:t>-schuldigen –</w:t>
      </w:r>
      <w:r w:rsidR="00F9091D" w:rsidRPr="00AD5A92">
        <w:rPr>
          <w:rFonts w:ascii="Palatino Linotype" w:eastAsia="Calibri" w:hAnsi="Palatino Linotype" w:cs="Calibri"/>
          <w:w w:val="105"/>
          <w:sz w:val="20"/>
          <w:szCs w:val="20"/>
          <w:lang w:eastAsia="de-DE" w:bidi="de-DE"/>
        </w:rPr>
        <w:t xml:space="preserve"> Ist das</w:t>
      </w:r>
      <w:r w:rsidRPr="00AD5A92">
        <w:rPr>
          <w:rFonts w:ascii="Palatino Linotype" w:eastAsia="Calibri" w:hAnsi="Palatino Linotype" w:cs="Calibri"/>
          <w:w w:val="105"/>
          <w:sz w:val="20"/>
          <w:szCs w:val="20"/>
          <w:lang w:eastAsia="de-DE" w:bidi="de-DE"/>
        </w:rPr>
        <w:t xml:space="preserve"> </w:t>
      </w:r>
      <w:r w:rsidR="00F9091D" w:rsidRPr="00AD5A92">
        <w:rPr>
          <w:rFonts w:ascii="Palatino Linotype" w:eastAsia="Calibri" w:hAnsi="Palatino Linotype" w:cs="Calibri"/>
          <w:w w:val="105"/>
          <w:sz w:val="20"/>
          <w:szCs w:val="20"/>
          <w:lang w:eastAsia="de-DE" w:bidi="de-DE"/>
        </w:rPr>
        <w:t>für Täter des Holocaust überhaupt möglich?</w:t>
      </w:r>
    </w:p>
    <w:p w14:paraId="3B34ED5F" w14:textId="52000848" w:rsidR="0010789C" w:rsidRDefault="00AD5A92" w:rsidP="00AD5A92">
      <w:pPr>
        <w:suppressLineNumbers/>
        <w:ind w:right="-2"/>
        <w:jc w:val="both"/>
        <w:rPr>
          <w:iCs/>
        </w:rPr>
      </w:pPr>
      <w:r w:rsidRPr="00272952">
        <w:rPr>
          <w:noProof/>
          <w:sz w:val="20"/>
          <w:szCs w:val="20"/>
          <w:lang w:eastAsia="de-DE"/>
        </w:rPr>
        <mc:AlternateContent>
          <mc:Choice Requires="wps">
            <w:drawing>
              <wp:anchor distT="0" distB="0" distL="114300" distR="114300" simplePos="0" relativeHeight="251659264" behindDoc="0" locked="0" layoutInCell="1" allowOverlap="1" wp14:anchorId="77B05C69" wp14:editId="28A96765">
                <wp:simplePos x="0" y="0"/>
                <wp:positionH relativeFrom="column">
                  <wp:posOffset>1487805</wp:posOffset>
                </wp:positionH>
                <wp:positionV relativeFrom="paragraph">
                  <wp:posOffset>234445</wp:posOffset>
                </wp:positionV>
                <wp:extent cx="4448810" cy="2241550"/>
                <wp:effectExtent l="0" t="0" r="27940" b="25400"/>
                <wp:wrapSquare wrapText="bothSides"/>
                <wp:docPr id="3" name="Textfeld 3"/>
                <wp:cNvGraphicFramePr/>
                <a:graphic xmlns:a="http://schemas.openxmlformats.org/drawingml/2006/main">
                  <a:graphicData uri="http://schemas.microsoft.com/office/word/2010/wordprocessingShape">
                    <wps:wsp>
                      <wps:cNvSpPr txBox="1"/>
                      <wps:spPr>
                        <a:xfrm>
                          <a:off x="0" y="0"/>
                          <a:ext cx="4448810" cy="2241550"/>
                        </a:xfrm>
                        <a:prstGeom prst="rect">
                          <a:avLst/>
                        </a:prstGeom>
                        <a:ln>
                          <a:solidFill>
                            <a:schemeClr val="accent2"/>
                          </a:solidFill>
                        </a:ln>
                      </wps:spPr>
                      <wps:style>
                        <a:lnRef idx="2">
                          <a:schemeClr val="dk1"/>
                        </a:lnRef>
                        <a:fillRef idx="1">
                          <a:schemeClr val="lt1"/>
                        </a:fillRef>
                        <a:effectRef idx="0">
                          <a:schemeClr val="dk1"/>
                        </a:effectRef>
                        <a:fontRef idx="minor">
                          <a:schemeClr val="dk1"/>
                        </a:fontRef>
                      </wps:style>
                      <wps:txbx>
                        <w:txbxContent>
                          <w:p w14:paraId="12EED365" w14:textId="77777777" w:rsidR="00AD5A92" w:rsidRPr="00AD5A92" w:rsidRDefault="00AD5A92" w:rsidP="00EC776A">
                            <w:pPr>
                              <w:rPr>
                                <w:rFonts w:ascii="Palatino Linotype" w:hAnsi="Palatino Linotype"/>
                                <w:b/>
                                <w:sz w:val="10"/>
                                <w:szCs w:val="10"/>
                              </w:rPr>
                            </w:pPr>
                          </w:p>
                          <w:p w14:paraId="49CFEDF4" w14:textId="6C40F473" w:rsidR="00EC776A" w:rsidRPr="00AD5A92" w:rsidRDefault="00E63A72" w:rsidP="00EC776A">
                            <w:pPr>
                              <w:rPr>
                                <w:rFonts w:ascii="Palatino Linotype" w:hAnsi="Palatino Linotype"/>
                                <w:b/>
                                <w:sz w:val="20"/>
                                <w:szCs w:val="20"/>
                              </w:rPr>
                            </w:pPr>
                            <w:r w:rsidRPr="00AD5A92">
                              <w:rPr>
                                <w:rFonts w:ascii="Palatino Linotype" w:hAnsi="Palatino Linotype"/>
                                <w:b/>
                                <w:sz w:val="20"/>
                                <w:szCs w:val="20"/>
                              </w:rPr>
                              <w:t>M2</w:t>
                            </w:r>
                            <w:r w:rsidR="00EC776A" w:rsidRPr="00AD5A92">
                              <w:rPr>
                                <w:rFonts w:ascii="Palatino Linotype" w:hAnsi="Palatino Linotype"/>
                                <w:b/>
                                <w:sz w:val="20"/>
                                <w:szCs w:val="20"/>
                              </w:rPr>
                              <w:t xml:space="preserve"> </w:t>
                            </w:r>
                            <w:r w:rsidR="00A2641D" w:rsidRPr="00AD5A92">
                              <w:rPr>
                                <w:rFonts w:ascii="Palatino Linotype" w:hAnsi="Palatino Linotype"/>
                                <w:b/>
                                <w:sz w:val="20"/>
                                <w:szCs w:val="20"/>
                              </w:rPr>
                              <w:t>Brief W.</w:t>
                            </w:r>
                            <w:r w:rsidR="00C929F9" w:rsidRPr="00AD5A92">
                              <w:rPr>
                                <w:rFonts w:ascii="Palatino Linotype" w:hAnsi="Palatino Linotype"/>
                                <w:b/>
                                <w:sz w:val="20"/>
                                <w:szCs w:val="20"/>
                              </w:rPr>
                              <w:t xml:space="preserve"> Mattners</w:t>
                            </w:r>
                          </w:p>
                          <w:p w14:paraId="48E8978F" w14:textId="72758A07" w:rsidR="00EC776A" w:rsidRDefault="00EC776A" w:rsidP="00EC776A">
                            <w:pPr>
                              <w:rPr>
                                <w:rFonts w:ascii="Palatino Linotype" w:hAnsi="Palatino Linotype"/>
                                <w:iCs/>
                                <w:sz w:val="20"/>
                                <w:szCs w:val="20"/>
                              </w:rPr>
                            </w:pPr>
                            <w:r w:rsidRPr="00AD5A92">
                              <w:rPr>
                                <w:rFonts w:ascii="Palatino Linotype" w:hAnsi="Palatino Linotype"/>
                                <w:i/>
                                <w:iCs/>
                                <w:sz w:val="20"/>
                                <w:szCs w:val="20"/>
                              </w:rPr>
                              <w:t>„Bei den ersten Wagen hat mir etwas die Hand gezittert. Beim zehnten Wagen zielte ich schon ruhig und schoss sicher auf die vielen Frauen, Kinder und Säuglinge. Eingedenk dessen, dass ich auch zwei Säuglinge daheim habe, mit denen es diese Horde genauso, wenn nicht zehnmal ärger machen würden.“</w:t>
                            </w:r>
                            <w:r w:rsidRPr="00AD5A92">
                              <w:rPr>
                                <w:rFonts w:ascii="Palatino Linotype" w:hAnsi="Palatino Linotype"/>
                                <w:iCs/>
                                <w:sz w:val="20"/>
                                <w:szCs w:val="20"/>
                              </w:rPr>
                              <w:t>, so schildert der Wiener Polizeisekretär Walter Mattner seiner Frau in einem Brief, wie er sich im Oktober 1941 in Weißrussland an der Erschießung von 2273 Jüdinnen und Juden beteiligte.</w:t>
                            </w:r>
                          </w:p>
                          <w:p w14:paraId="223D198B" w14:textId="30D185E9" w:rsidR="00AD5A92" w:rsidRDefault="00AD5A92" w:rsidP="00EC776A">
                            <w:pPr>
                              <w:rPr>
                                <w:rFonts w:ascii="Palatino Linotype" w:hAnsi="Palatino Linotype"/>
                                <w:sz w:val="20"/>
                                <w:szCs w:val="20"/>
                              </w:rPr>
                            </w:pPr>
                          </w:p>
                          <w:p w14:paraId="710B09F1" w14:textId="5F9FF8CC" w:rsidR="00AD5A92" w:rsidRDefault="00AD5A92" w:rsidP="00EC776A">
                            <w:pPr>
                              <w:rPr>
                                <w:rFonts w:ascii="Palatino Linotype" w:hAnsi="Palatino Linotype"/>
                                <w:sz w:val="20"/>
                                <w:szCs w:val="20"/>
                              </w:rPr>
                            </w:pPr>
                          </w:p>
                          <w:p w14:paraId="1718A2F9" w14:textId="77777777" w:rsidR="00975EBA" w:rsidRDefault="00975EBA" w:rsidP="00EC776A">
                            <w:pPr>
                              <w:rPr>
                                <w:rFonts w:ascii="Palatino Linotype" w:hAnsi="Palatino Linotype"/>
                                <w:sz w:val="20"/>
                                <w:szCs w:val="20"/>
                              </w:rPr>
                            </w:pPr>
                          </w:p>
                          <w:p w14:paraId="1E0B34B3" w14:textId="1D8A59B3" w:rsidR="00EC776A" w:rsidRPr="00975EBA" w:rsidRDefault="00AD5A92">
                            <w:pPr>
                              <w:rPr>
                                <w:rFonts w:ascii="Palatino Linotype" w:hAnsi="Palatino Linotype" w:cs="Times"/>
                                <w:color w:val="000000"/>
                                <w:sz w:val="16"/>
                                <w:szCs w:val="16"/>
                              </w:rPr>
                            </w:pPr>
                            <w:r w:rsidRPr="00AD5A92">
                              <w:rPr>
                                <w:rFonts w:ascii="Palatino Linotype" w:hAnsi="Palatino Linotype" w:cs="Times"/>
                                <w:color w:val="000000"/>
                                <w:sz w:val="16"/>
                                <w:szCs w:val="16"/>
                              </w:rPr>
                              <w:t xml:space="preserve">https://www.spiegel.de/geschichte/nazi-taeter-a-946732.html (Stand: Jan. 2023);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B05C69" id="_x0000_t202" coordsize="21600,21600" o:spt="202" path="m,l,21600r21600,l21600,xe">
                <v:stroke joinstyle="miter"/>
                <v:path gradientshapeok="t" o:connecttype="rect"/>
              </v:shapetype>
              <v:shape id="Textfeld 3" o:spid="_x0000_s1028" type="#_x0000_t202" style="position:absolute;left:0;text-align:left;margin-left:117.15pt;margin-top:18.45pt;width:350.3pt;height:1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" fillcolor="white [3201]" strokecolor="#ed7d31 [3205]" strokeweight="1pt">
                <v:textbox>
                  <w:txbxContent>
                    <w:p w14:paraId="12EED365" w14:textId="77777777" w:rsidR="00AD5A92" w:rsidRPr="00AD5A92" w:rsidRDefault="00AD5A92" w:rsidP="00EC776A">
                      <w:pPr>
                        <w:rPr>
                          <w:rFonts w:ascii="Palatino Linotype" w:hAnsi="Palatino Linotype"/>
                          <w:b/>
                          <w:sz w:val="10"/>
                          <w:szCs w:val="10"/>
                        </w:rPr>
                      </w:pPr>
                    </w:p>
                    <w:p w14:paraId="49CFEDF4" w14:textId="6C40F473" w:rsidR="00EC776A" w:rsidRPr="00AD5A92" w:rsidRDefault="00E63A72" w:rsidP="00EC776A">
                      <w:pPr>
                        <w:rPr>
                          <w:rFonts w:ascii="Palatino Linotype" w:hAnsi="Palatino Linotype"/>
                          <w:b/>
                          <w:sz w:val="20"/>
                          <w:szCs w:val="20"/>
                        </w:rPr>
                      </w:pPr>
                      <w:r w:rsidRPr="00AD5A92">
                        <w:rPr>
                          <w:rFonts w:ascii="Palatino Linotype" w:hAnsi="Palatino Linotype"/>
                          <w:b/>
                          <w:sz w:val="20"/>
                          <w:szCs w:val="20"/>
                        </w:rPr>
                        <w:t>M2</w:t>
                      </w:r>
                      <w:r w:rsidR="00EC776A" w:rsidRPr="00AD5A92">
                        <w:rPr>
                          <w:rFonts w:ascii="Palatino Linotype" w:hAnsi="Palatino Linotype"/>
                          <w:b/>
                          <w:sz w:val="20"/>
                          <w:szCs w:val="20"/>
                        </w:rPr>
                        <w:t xml:space="preserve"> </w:t>
                      </w:r>
                      <w:r w:rsidR="00A2641D" w:rsidRPr="00AD5A92">
                        <w:rPr>
                          <w:rFonts w:ascii="Palatino Linotype" w:hAnsi="Palatino Linotype"/>
                          <w:b/>
                          <w:sz w:val="20"/>
                          <w:szCs w:val="20"/>
                        </w:rPr>
                        <w:t>Brief W.</w:t>
                      </w:r>
                      <w:r w:rsidR="00C929F9" w:rsidRPr="00AD5A92">
                        <w:rPr>
                          <w:rFonts w:ascii="Palatino Linotype" w:hAnsi="Palatino Linotype"/>
                          <w:b/>
                          <w:sz w:val="20"/>
                          <w:szCs w:val="20"/>
                        </w:rPr>
                        <w:t xml:space="preserve"> Mattners</w:t>
                      </w:r>
                    </w:p>
                    <w:p w14:paraId="48E8978F" w14:textId="72758A07" w:rsidR="00EC776A" w:rsidRDefault="00EC776A" w:rsidP="00EC776A">
                      <w:pPr>
                        <w:rPr>
                          <w:rFonts w:ascii="Palatino Linotype" w:hAnsi="Palatino Linotype"/>
                          <w:iCs/>
                          <w:sz w:val="20"/>
                          <w:szCs w:val="20"/>
                        </w:rPr>
                      </w:pPr>
                      <w:r w:rsidRPr="00AD5A92">
                        <w:rPr>
                          <w:rFonts w:ascii="Palatino Linotype" w:hAnsi="Palatino Linotype"/>
                          <w:i/>
                          <w:iCs/>
                          <w:sz w:val="20"/>
                          <w:szCs w:val="20"/>
                        </w:rPr>
                        <w:t>„Bei den ersten Wagen hat mir etwas die Hand gezittert. Beim zehnten Wagen zielte ich schon ruhig und schoss sicher auf die vielen Frauen, Kinder und Säuglinge. Eingedenk dessen, dass ich auch zwei Säuglinge daheim habe, mit denen es diese Horde genauso, wenn nicht zehnmal ärger machen würden.“</w:t>
                      </w:r>
                      <w:r w:rsidRPr="00AD5A92">
                        <w:rPr>
                          <w:rFonts w:ascii="Palatino Linotype" w:hAnsi="Palatino Linotype"/>
                          <w:iCs/>
                          <w:sz w:val="20"/>
                          <w:szCs w:val="20"/>
                        </w:rPr>
                        <w:t>, so schildert der Wiener Polizeisekretär Walter Mattner seiner Frau in einem Brief, wie er sich im Oktober 1941 in Weißrussland an der Erschießung von 2273 Jüdinnen und Juden beteiligte.</w:t>
                      </w:r>
                    </w:p>
                    <w:p w14:paraId="223D198B" w14:textId="30D185E9" w:rsidR="00AD5A92" w:rsidRDefault="00AD5A92" w:rsidP="00EC776A">
                      <w:pPr>
                        <w:rPr>
                          <w:rFonts w:ascii="Palatino Linotype" w:hAnsi="Palatino Linotype"/>
                          <w:sz w:val="20"/>
                          <w:szCs w:val="20"/>
                        </w:rPr>
                      </w:pPr>
                    </w:p>
                    <w:p w14:paraId="710B09F1" w14:textId="5F9FF8CC" w:rsidR="00AD5A92" w:rsidRDefault="00AD5A92" w:rsidP="00EC776A">
                      <w:pPr>
                        <w:rPr>
                          <w:rFonts w:ascii="Palatino Linotype" w:hAnsi="Palatino Linotype"/>
                          <w:sz w:val="20"/>
                          <w:szCs w:val="20"/>
                        </w:rPr>
                      </w:pPr>
                    </w:p>
                    <w:p w14:paraId="1718A2F9" w14:textId="77777777" w:rsidR="00975EBA" w:rsidRDefault="00975EBA" w:rsidP="00EC776A">
                      <w:pPr>
                        <w:rPr>
                          <w:rFonts w:ascii="Palatino Linotype" w:hAnsi="Palatino Linotype"/>
                          <w:sz w:val="20"/>
                          <w:szCs w:val="20"/>
                        </w:rPr>
                      </w:pPr>
                    </w:p>
                    <w:p w14:paraId="1E0B34B3" w14:textId="1D8A59B3" w:rsidR="00EC776A" w:rsidRPr="00975EBA" w:rsidRDefault="00AD5A92">
                      <w:pPr>
                        <w:rPr>
                          <w:rFonts w:ascii="Palatino Linotype" w:hAnsi="Palatino Linotype" w:cs="Times"/>
                          <w:color w:val="000000"/>
                          <w:sz w:val="16"/>
                          <w:szCs w:val="16"/>
                        </w:rPr>
                      </w:pPr>
                      <w:r w:rsidRPr="00AD5A92">
                        <w:rPr>
                          <w:rFonts w:ascii="Palatino Linotype" w:hAnsi="Palatino Linotype" w:cs="Times"/>
                          <w:color w:val="000000"/>
                          <w:sz w:val="16"/>
                          <w:szCs w:val="16"/>
                        </w:rPr>
                        <w:t xml:space="preserve">https://www.spiegel.de/geschichte/nazi-taeter-a-946732.html (Stand: Jan. 2023); </w:t>
                      </w:r>
                    </w:p>
                  </w:txbxContent>
                </v:textbox>
                <w10:wrap type="square"/>
              </v:shape>
            </w:pict>
          </mc:Fallback>
        </mc:AlternateContent>
      </w:r>
      <w:r w:rsidR="00EA4DD8">
        <w:rPr>
          <w:rFonts w:ascii="Helvetica" w:hAnsi="Helvetica" w:cs="Helvetica"/>
          <w:noProof/>
          <w:lang w:eastAsia="de-DE"/>
        </w:rPr>
        <w:drawing>
          <wp:anchor distT="0" distB="0" distL="114300" distR="114300" simplePos="0" relativeHeight="251660288" behindDoc="0" locked="0" layoutInCell="1" allowOverlap="1" wp14:anchorId="40329C6E" wp14:editId="3185D59A">
            <wp:simplePos x="0" y="0"/>
            <wp:positionH relativeFrom="column">
              <wp:posOffset>-5715</wp:posOffset>
            </wp:positionH>
            <wp:positionV relativeFrom="paragraph">
              <wp:posOffset>208915</wp:posOffset>
            </wp:positionV>
            <wp:extent cx="1377315" cy="2272665"/>
            <wp:effectExtent l="0" t="0" r="0" b="0"/>
            <wp:wrapTight wrapText="bothSides">
              <wp:wrapPolygon edited="0">
                <wp:start x="0" y="0"/>
                <wp:lineTo x="0" y="21244"/>
                <wp:lineTo x="21112" y="21244"/>
                <wp:lineTo x="21112"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7315" cy="22726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D9985B" w14:textId="4F940530" w:rsidR="00FC7550" w:rsidRPr="00FC7550" w:rsidRDefault="00FC7550" w:rsidP="00AD5A92">
      <w:pPr>
        <w:suppressLineNumbers/>
        <w:ind w:right="-2"/>
        <w:jc w:val="both"/>
        <w:rPr>
          <w:rFonts w:ascii="Calibri" w:hAnsi="Calibri" w:cs="Times"/>
          <w:color w:val="000000"/>
          <w:sz w:val="20"/>
          <w:szCs w:val="20"/>
        </w:rPr>
      </w:pPr>
    </w:p>
    <w:sectPr w:rsidR="00FC7550" w:rsidRPr="00FC7550" w:rsidSect="00AD5A92">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134" w:left="1418" w:header="709" w:footer="709" w:gutter="0"/>
      <w:lnNumType w:countBy="5"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71541" w14:textId="77777777" w:rsidR="003555A8" w:rsidRDefault="003555A8" w:rsidP="00AD5A92">
      <w:r>
        <w:separator/>
      </w:r>
    </w:p>
  </w:endnote>
  <w:endnote w:type="continuationSeparator" w:id="0">
    <w:p w14:paraId="6C1EF065" w14:textId="77777777" w:rsidR="003555A8" w:rsidRDefault="003555A8" w:rsidP="00AD5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7E6CB" w14:textId="77777777" w:rsidR="00AD5A92" w:rsidRDefault="00AD5A9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8789"/>
      <w:gridCol w:w="281"/>
    </w:tblGrid>
    <w:sdt>
      <w:sdtPr>
        <w:rPr>
          <w:rFonts w:asciiTheme="majorHAnsi" w:eastAsiaTheme="majorEastAsia" w:hAnsiTheme="majorHAnsi" w:cstheme="majorBidi"/>
          <w:sz w:val="20"/>
          <w:szCs w:val="20"/>
        </w:rPr>
        <w:id w:val="-43369627"/>
        <w:docPartObj>
          <w:docPartGallery w:val="Page Numbers (Bottom of Page)"/>
          <w:docPartUnique/>
        </w:docPartObj>
      </w:sdtPr>
      <w:sdtEndPr>
        <w:rPr>
          <w:rFonts w:asciiTheme="minorHAnsi" w:eastAsiaTheme="minorHAnsi" w:hAnsiTheme="minorHAnsi" w:cstheme="minorBidi"/>
          <w:sz w:val="24"/>
          <w:szCs w:val="24"/>
        </w:rPr>
      </w:sdtEndPr>
      <w:sdtContent>
        <w:tr w:rsidR="00AD5A92" w14:paraId="49B58F09" w14:textId="77777777" w:rsidTr="00AD5A92">
          <w:trPr>
            <w:trHeight w:val="727"/>
          </w:trPr>
          <w:tc>
            <w:tcPr>
              <w:tcW w:w="4845" w:type="pct"/>
              <w:tcBorders>
                <w:right w:val="triple" w:sz="4" w:space="0" w:color="4472C4" w:themeColor="accent1"/>
              </w:tcBorders>
            </w:tcPr>
            <w:p w14:paraId="2601CA89" w14:textId="7C1F5928" w:rsidR="00AD5A92" w:rsidRDefault="00AD5A92">
              <w:pPr>
                <w:tabs>
                  <w:tab w:val="left" w:pos="620"/>
                  <w:tab w:val="center" w:pos="4320"/>
                </w:tabs>
                <w:jc w:val="right"/>
                <w:rPr>
                  <w:rFonts w:asciiTheme="majorHAnsi" w:eastAsiaTheme="majorEastAsia" w:hAnsiTheme="majorHAnsi" w:cstheme="majorBidi"/>
                  <w:sz w:val="20"/>
                  <w:szCs w:val="20"/>
                </w:rPr>
              </w:pPr>
            </w:p>
          </w:tc>
          <w:tc>
            <w:tcPr>
              <w:tcW w:w="155" w:type="pct"/>
              <w:tcBorders>
                <w:left w:val="triple" w:sz="4" w:space="0" w:color="4472C4" w:themeColor="accent1"/>
              </w:tcBorders>
            </w:tcPr>
            <w:p w14:paraId="2DC3C050" w14:textId="553D1B2B" w:rsidR="00AD5A92" w:rsidRDefault="00AD5A92">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t>2</w:t>
              </w:r>
              <w:r>
                <w:fldChar w:fldCharType="end"/>
              </w:r>
            </w:p>
          </w:tc>
        </w:tr>
      </w:sdtContent>
    </w:sdt>
  </w:tbl>
  <w:p w14:paraId="2F7AEEEA" w14:textId="77777777" w:rsidR="00AD5A92" w:rsidRDefault="00AD5A9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24018" w14:textId="77777777" w:rsidR="00AD5A92" w:rsidRDefault="00AD5A9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D7FF9" w14:textId="77777777" w:rsidR="003555A8" w:rsidRDefault="003555A8" w:rsidP="00AD5A92">
      <w:r>
        <w:separator/>
      </w:r>
    </w:p>
  </w:footnote>
  <w:footnote w:type="continuationSeparator" w:id="0">
    <w:p w14:paraId="25BA20E4" w14:textId="77777777" w:rsidR="003555A8" w:rsidRDefault="003555A8" w:rsidP="00AD5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692B" w14:textId="77777777" w:rsidR="00AD5A92" w:rsidRDefault="00AD5A9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57F49" w14:textId="77777777" w:rsidR="00AD5A92" w:rsidRDefault="00AD5A9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8CFDA" w14:textId="77777777" w:rsidR="00AD5A92" w:rsidRDefault="00AD5A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748A"/>
    <w:multiLevelType w:val="hybridMultilevel"/>
    <w:tmpl w:val="7390C13C"/>
    <w:lvl w:ilvl="0" w:tplc="FA0EABBA">
      <w:numFmt w:val="bullet"/>
      <w:lvlText w:val=""/>
      <w:lvlJc w:val="left"/>
      <w:pPr>
        <w:ind w:left="1068" w:hanging="360"/>
      </w:pPr>
      <w:rPr>
        <w:rFonts w:ascii="Symbol" w:eastAsiaTheme="minorHAnsi" w:hAnsi="Symbol" w:cstheme="minorBid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01FB1A55"/>
    <w:multiLevelType w:val="hybridMultilevel"/>
    <w:tmpl w:val="C23ACC4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205E6A97"/>
    <w:multiLevelType w:val="hybridMultilevel"/>
    <w:tmpl w:val="F3E8D656"/>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923E5F"/>
    <w:multiLevelType w:val="hybridMultilevel"/>
    <w:tmpl w:val="0874B63A"/>
    <w:lvl w:ilvl="0" w:tplc="0407000F">
      <w:start w:val="1"/>
      <w:numFmt w:val="decimal"/>
      <w:lvlText w:val="%1."/>
      <w:lvlJc w:val="left"/>
      <w:pPr>
        <w:ind w:left="1068" w:hanging="360"/>
      </w:pPr>
      <w:rPr>
        <w:rFonts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66A478F6"/>
    <w:multiLevelType w:val="hybridMultilevel"/>
    <w:tmpl w:val="AAECB120"/>
    <w:lvl w:ilvl="0" w:tplc="62A270F8">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hideSpellingErrors/>
  <w:hideGrammaticalError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447"/>
    <w:rsid w:val="00031B29"/>
    <w:rsid w:val="00032187"/>
    <w:rsid w:val="000416C4"/>
    <w:rsid w:val="0008404C"/>
    <w:rsid w:val="00097AFB"/>
    <w:rsid w:val="0010789C"/>
    <w:rsid w:val="001664C1"/>
    <w:rsid w:val="001749E4"/>
    <w:rsid w:val="001749E9"/>
    <w:rsid w:val="001801C6"/>
    <w:rsid w:val="001959EE"/>
    <w:rsid w:val="001A5677"/>
    <w:rsid w:val="001E5C72"/>
    <w:rsid w:val="00202EA8"/>
    <w:rsid w:val="00223529"/>
    <w:rsid w:val="00236A61"/>
    <w:rsid w:val="00256774"/>
    <w:rsid w:val="00272952"/>
    <w:rsid w:val="003555A8"/>
    <w:rsid w:val="003853FA"/>
    <w:rsid w:val="003A0671"/>
    <w:rsid w:val="003B77CF"/>
    <w:rsid w:val="003F7571"/>
    <w:rsid w:val="00431315"/>
    <w:rsid w:val="00433C2D"/>
    <w:rsid w:val="0044015D"/>
    <w:rsid w:val="00444DB8"/>
    <w:rsid w:val="004526A2"/>
    <w:rsid w:val="00457543"/>
    <w:rsid w:val="004A3A10"/>
    <w:rsid w:val="004A3DF6"/>
    <w:rsid w:val="004C4D08"/>
    <w:rsid w:val="00525A40"/>
    <w:rsid w:val="005319B3"/>
    <w:rsid w:val="005435C3"/>
    <w:rsid w:val="00595617"/>
    <w:rsid w:val="005D44D2"/>
    <w:rsid w:val="005E133B"/>
    <w:rsid w:val="005E321A"/>
    <w:rsid w:val="005F0CDB"/>
    <w:rsid w:val="00605733"/>
    <w:rsid w:val="00606425"/>
    <w:rsid w:val="006306C0"/>
    <w:rsid w:val="0063796D"/>
    <w:rsid w:val="00664104"/>
    <w:rsid w:val="006D3F85"/>
    <w:rsid w:val="006E1CB4"/>
    <w:rsid w:val="006E1FC7"/>
    <w:rsid w:val="006F7B5F"/>
    <w:rsid w:val="00703447"/>
    <w:rsid w:val="00721147"/>
    <w:rsid w:val="007359ED"/>
    <w:rsid w:val="00751C3A"/>
    <w:rsid w:val="00752A25"/>
    <w:rsid w:val="007658B7"/>
    <w:rsid w:val="0077380D"/>
    <w:rsid w:val="007A0A6A"/>
    <w:rsid w:val="007B119B"/>
    <w:rsid w:val="007C5E91"/>
    <w:rsid w:val="007D5B46"/>
    <w:rsid w:val="00827BCA"/>
    <w:rsid w:val="008567BF"/>
    <w:rsid w:val="0094348B"/>
    <w:rsid w:val="0096392F"/>
    <w:rsid w:val="00964981"/>
    <w:rsid w:val="00975EBA"/>
    <w:rsid w:val="009C63AE"/>
    <w:rsid w:val="009E6373"/>
    <w:rsid w:val="00A105F2"/>
    <w:rsid w:val="00A2641D"/>
    <w:rsid w:val="00A455BD"/>
    <w:rsid w:val="00AC79F3"/>
    <w:rsid w:val="00AD5A92"/>
    <w:rsid w:val="00AE5B61"/>
    <w:rsid w:val="00AE708D"/>
    <w:rsid w:val="00AF1322"/>
    <w:rsid w:val="00AF387D"/>
    <w:rsid w:val="00B1344D"/>
    <w:rsid w:val="00B36817"/>
    <w:rsid w:val="00B56144"/>
    <w:rsid w:val="00B563C6"/>
    <w:rsid w:val="00B70FC0"/>
    <w:rsid w:val="00B868EE"/>
    <w:rsid w:val="00BC7EC7"/>
    <w:rsid w:val="00BF3A63"/>
    <w:rsid w:val="00C37DC5"/>
    <w:rsid w:val="00C4373E"/>
    <w:rsid w:val="00C65528"/>
    <w:rsid w:val="00C86981"/>
    <w:rsid w:val="00C929F9"/>
    <w:rsid w:val="00CC2C74"/>
    <w:rsid w:val="00D36C61"/>
    <w:rsid w:val="00D43E2B"/>
    <w:rsid w:val="00D44C6B"/>
    <w:rsid w:val="00DB1263"/>
    <w:rsid w:val="00DB1327"/>
    <w:rsid w:val="00DC158A"/>
    <w:rsid w:val="00DD0B4F"/>
    <w:rsid w:val="00E60AF7"/>
    <w:rsid w:val="00E63A72"/>
    <w:rsid w:val="00E744B2"/>
    <w:rsid w:val="00EA4DD8"/>
    <w:rsid w:val="00EC776A"/>
    <w:rsid w:val="00EE504F"/>
    <w:rsid w:val="00F1512F"/>
    <w:rsid w:val="00F543B0"/>
    <w:rsid w:val="00F9091D"/>
    <w:rsid w:val="00FA5AC2"/>
    <w:rsid w:val="00FC75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E3AB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AD5A92"/>
  </w:style>
  <w:style w:type="paragraph" w:styleId="berschrift1">
    <w:name w:val="heading 1"/>
    <w:basedOn w:val="Standard"/>
    <w:link w:val="berschrift1Zchn"/>
    <w:uiPriority w:val="9"/>
    <w:qFormat/>
    <w:rsid w:val="00AD5A92"/>
    <w:pPr>
      <w:widowControl w:val="0"/>
      <w:autoSpaceDE w:val="0"/>
      <w:autoSpaceDN w:val="0"/>
      <w:spacing w:before="271"/>
      <w:ind w:left="3417" w:right="1732"/>
      <w:outlineLvl w:val="0"/>
    </w:pPr>
    <w:rPr>
      <w:rFonts w:ascii="Times New Roman" w:eastAsia="Times New Roman" w:hAnsi="Times New Roman" w:cs="Times New Roman"/>
      <w:sz w:val="70"/>
      <w:szCs w:val="70"/>
      <w:lang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03447"/>
    <w:pPr>
      <w:ind w:left="720"/>
      <w:contextualSpacing/>
    </w:pPr>
  </w:style>
  <w:style w:type="character" w:styleId="Hyperlink">
    <w:name w:val="Hyperlink"/>
    <w:basedOn w:val="Absatz-Standardschriftart"/>
    <w:uiPriority w:val="99"/>
    <w:unhideWhenUsed/>
    <w:rsid w:val="00703447"/>
    <w:rPr>
      <w:color w:val="0563C1" w:themeColor="hyperlink"/>
      <w:u w:val="single"/>
    </w:rPr>
  </w:style>
  <w:style w:type="paragraph" w:styleId="StandardWeb">
    <w:name w:val="Normal (Web)"/>
    <w:basedOn w:val="Standard"/>
    <w:uiPriority w:val="99"/>
    <w:unhideWhenUsed/>
    <w:rsid w:val="00AD5A92"/>
    <w:pPr>
      <w:spacing w:before="100" w:beforeAutospacing="1" w:after="100" w:afterAutospacing="1"/>
    </w:pPr>
    <w:rPr>
      <w:rFonts w:ascii="Palatino Linotype" w:hAnsi="Palatino Linotype" w:cs="Times New Roman"/>
      <w:sz w:val="20"/>
      <w:lang w:eastAsia="de-DE"/>
    </w:rPr>
  </w:style>
  <w:style w:type="character" w:styleId="Zeilennummer">
    <w:name w:val="line number"/>
    <w:basedOn w:val="Absatz-Standardschriftart"/>
    <w:uiPriority w:val="99"/>
    <w:semiHidden/>
    <w:unhideWhenUsed/>
    <w:rsid w:val="00AD5A92"/>
    <w:rPr>
      <w:rFonts w:ascii="Palatino Linotype" w:hAnsi="Palatino Linotype"/>
      <w:sz w:val="20"/>
    </w:rPr>
  </w:style>
  <w:style w:type="paragraph" w:styleId="berarbeitung">
    <w:name w:val="Revision"/>
    <w:hidden/>
    <w:uiPriority w:val="99"/>
    <w:semiHidden/>
    <w:rsid w:val="00FA5AC2"/>
  </w:style>
  <w:style w:type="paragraph" w:styleId="Kopfzeile">
    <w:name w:val="header"/>
    <w:basedOn w:val="Standard"/>
    <w:link w:val="KopfzeileZchn"/>
    <w:uiPriority w:val="99"/>
    <w:unhideWhenUsed/>
    <w:rsid w:val="00AD5A92"/>
    <w:pPr>
      <w:tabs>
        <w:tab w:val="center" w:pos="4536"/>
        <w:tab w:val="right" w:pos="9072"/>
      </w:tabs>
    </w:pPr>
  </w:style>
  <w:style w:type="character" w:customStyle="1" w:styleId="KopfzeileZchn">
    <w:name w:val="Kopfzeile Zchn"/>
    <w:basedOn w:val="Absatz-Standardschriftart"/>
    <w:link w:val="Kopfzeile"/>
    <w:uiPriority w:val="99"/>
    <w:rsid w:val="00AD5A92"/>
  </w:style>
  <w:style w:type="paragraph" w:styleId="Fuzeile">
    <w:name w:val="footer"/>
    <w:basedOn w:val="Standard"/>
    <w:link w:val="FuzeileZchn"/>
    <w:uiPriority w:val="99"/>
    <w:unhideWhenUsed/>
    <w:rsid w:val="00AD5A92"/>
    <w:pPr>
      <w:tabs>
        <w:tab w:val="center" w:pos="4536"/>
        <w:tab w:val="right" w:pos="9072"/>
      </w:tabs>
    </w:pPr>
  </w:style>
  <w:style w:type="character" w:customStyle="1" w:styleId="FuzeileZchn">
    <w:name w:val="Fußzeile Zchn"/>
    <w:basedOn w:val="Absatz-Standardschriftart"/>
    <w:link w:val="Fuzeile"/>
    <w:uiPriority w:val="99"/>
    <w:rsid w:val="00AD5A92"/>
  </w:style>
  <w:style w:type="character" w:customStyle="1" w:styleId="berschrift1Zchn">
    <w:name w:val="Überschrift 1 Zchn"/>
    <w:basedOn w:val="Absatz-Standardschriftart"/>
    <w:link w:val="berschrift1"/>
    <w:uiPriority w:val="9"/>
    <w:rsid w:val="00AD5A92"/>
    <w:rPr>
      <w:rFonts w:ascii="Times New Roman" w:eastAsia="Times New Roman" w:hAnsi="Times New Roman" w:cs="Times New Roman"/>
      <w:sz w:val="70"/>
      <w:szCs w:val="70"/>
      <w:lang w:eastAsia="de-DE" w:bidi="de-DE"/>
    </w:rPr>
  </w:style>
  <w:style w:type="paragraph" w:styleId="Textkrper">
    <w:name w:val="Body Text"/>
    <w:basedOn w:val="Standard"/>
    <w:link w:val="TextkrperZchn"/>
    <w:uiPriority w:val="1"/>
    <w:qFormat/>
    <w:rsid w:val="00AD5A92"/>
    <w:pPr>
      <w:widowControl w:val="0"/>
      <w:autoSpaceDE w:val="0"/>
      <w:autoSpaceDN w:val="0"/>
    </w:pPr>
    <w:rPr>
      <w:rFonts w:ascii="Calibri" w:eastAsia="Calibri" w:hAnsi="Calibri" w:cs="Calibri"/>
      <w:sz w:val="20"/>
      <w:szCs w:val="20"/>
      <w:lang w:eastAsia="de-DE" w:bidi="de-DE"/>
    </w:rPr>
  </w:style>
  <w:style w:type="character" w:customStyle="1" w:styleId="TextkrperZchn">
    <w:name w:val="Textkörper Zchn"/>
    <w:basedOn w:val="Absatz-Standardschriftart"/>
    <w:link w:val="Textkrper"/>
    <w:uiPriority w:val="1"/>
    <w:rsid w:val="00AD5A92"/>
    <w:rPr>
      <w:rFonts w:ascii="Calibri" w:eastAsia="Calibri" w:hAnsi="Calibri" w:cs="Calibri"/>
      <w:sz w:val="20"/>
      <w:szCs w:val="20"/>
      <w:lang w:eastAsia="de-DE" w:bidi="de-DE"/>
    </w:rPr>
  </w:style>
  <w:style w:type="character" w:styleId="NichtaufgelsteErwhnung">
    <w:name w:val="Unresolved Mention"/>
    <w:basedOn w:val="Absatz-Standardschriftart"/>
    <w:uiPriority w:val="99"/>
    <w:rsid w:val="00AD5A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7379">
      <w:bodyDiv w:val="1"/>
      <w:marLeft w:val="0"/>
      <w:marRight w:val="0"/>
      <w:marTop w:val="0"/>
      <w:marBottom w:val="0"/>
      <w:divBdr>
        <w:top w:val="none" w:sz="0" w:space="0" w:color="auto"/>
        <w:left w:val="none" w:sz="0" w:space="0" w:color="auto"/>
        <w:bottom w:val="none" w:sz="0" w:space="0" w:color="auto"/>
        <w:right w:val="none" w:sz="0" w:space="0" w:color="auto"/>
      </w:divBdr>
    </w:div>
    <w:div w:id="312755902">
      <w:bodyDiv w:val="1"/>
      <w:marLeft w:val="0"/>
      <w:marRight w:val="0"/>
      <w:marTop w:val="0"/>
      <w:marBottom w:val="0"/>
      <w:divBdr>
        <w:top w:val="none" w:sz="0" w:space="0" w:color="auto"/>
        <w:left w:val="none" w:sz="0" w:space="0" w:color="auto"/>
        <w:bottom w:val="none" w:sz="0" w:space="0" w:color="auto"/>
        <w:right w:val="none" w:sz="0" w:space="0" w:color="auto"/>
      </w:divBdr>
    </w:div>
    <w:div w:id="689337899">
      <w:bodyDiv w:val="1"/>
      <w:marLeft w:val="0"/>
      <w:marRight w:val="0"/>
      <w:marTop w:val="0"/>
      <w:marBottom w:val="0"/>
      <w:divBdr>
        <w:top w:val="none" w:sz="0" w:space="0" w:color="auto"/>
        <w:left w:val="none" w:sz="0" w:space="0" w:color="auto"/>
        <w:bottom w:val="none" w:sz="0" w:space="0" w:color="auto"/>
        <w:right w:val="none" w:sz="0" w:space="0" w:color="auto"/>
      </w:divBdr>
    </w:div>
    <w:div w:id="771366204">
      <w:bodyDiv w:val="1"/>
      <w:marLeft w:val="0"/>
      <w:marRight w:val="0"/>
      <w:marTop w:val="0"/>
      <w:marBottom w:val="0"/>
      <w:divBdr>
        <w:top w:val="none" w:sz="0" w:space="0" w:color="auto"/>
        <w:left w:val="none" w:sz="0" w:space="0" w:color="auto"/>
        <w:bottom w:val="none" w:sz="0" w:space="0" w:color="auto"/>
        <w:right w:val="none" w:sz="0" w:space="0" w:color="auto"/>
      </w:divBdr>
    </w:div>
    <w:div w:id="806510799">
      <w:bodyDiv w:val="1"/>
      <w:marLeft w:val="0"/>
      <w:marRight w:val="0"/>
      <w:marTop w:val="0"/>
      <w:marBottom w:val="0"/>
      <w:divBdr>
        <w:top w:val="none" w:sz="0" w:space="0" w:color="auto"/>
        <w:left w:val="none" w:sz="0" w:space="0" w:color="auto"/>
        <w:bottom w:val="none" w:sz="0" w:space="0" w:color="auto"/>
        <w:right w:val="none" w:sz="0" w:space="0" w:color="auto"/>
      </w:divBdr>
    </w:div>
    <w:div w:id="2142116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bpb.de/themen/antisemitismus/dossier-antisemitismus/504213/kollektivschul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3821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Frauke Teichmann</dc:creator>
  <cp:keywords/>
  <dc:description/>
  <cp:lastModifiedBy>Lisa Schwendemann</cp:lastModifiedBy>
  <cp:revision>9</cp:revision>
  <dcterms:created xsi:type="dcterms:W3CDTF">2023-02-17T14:58:00Z</dcterms:created>
  <dcterms:modified xsi:type="dcterms:W3CDTF">2023-03-06T06:01:00Z</dcterms:modified>
</cp:coreProperties>
</file>